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DD1" w:rsidRDefault="00703DD1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03DD1" w:rsidRDefault="00703DD1">
      <w:pPr>
        <w:pStyle w:val="ConsPlusNormal"/>
        <w:jc w:val="both"/>
        <w:outlineLvl w:val="0"/>
      </w:pPr>
    </w:p>
    <w:p w:rsidR="00703DD1" w:rsidRDefault="00703DD1">
      <w:pPr>
        <w:pStyle w:val="ConsPlusNormal"/>
        <w:outlineLvl w:val="0"/>
      </w:pPr>
      <w:r>
        <w:t>Зарегистрировано в Минюсте России 23 апреля 2015 г. N 37024</w:t>
      </w:r>
    </w:p>
    <w:p w:rsidR="00703DD1" w:rsidRDefault="00703DD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03DD1" w:rsidRDefault="00703DD1">
      <w:pPr>
        <w:pStyle w:val="ConsPlusNormal"/>
        <w:jc w:val="both"/>
      </w:pPr>
    </w:p>
    <w:p w:rsidR="00703DD1" w:rsidRDefault="00703DD1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703DD1" w:rsidRDefault="00703DD1">
      <w:pPr>
        <w:pStyle w:val="ConsPlusTitle"/>
        <w:jc w:val="center"/>
      </w:pPr>
    </w:p>
    <w:p w:rsidR="00703DD1" w:rsidRDefault="00703DD1">
      <w:pPr>
        <w:pStyle w:val="ConsPlusTitle"/>
        <w:jc w:val="center"/>
      </w:pPr>
      <w:r>
        <w:t>ПРИКАЗ</w:t>
      </w:r>
    </w:p>
    <w:p w:rsidR="00703DD1" w:rsidRDefault="00703DD1">
      <w:pPr>
        <w:pStyle w:val="ConsPlusTitle"/>
        <w:jc w:val="center"/>
      </w:pPr>
      <w:r>
        <w:t>от 30 марта 2015 г. N 314</w:t>
      </w:r>
    </w:p>
    <w:p w:rsidR="00703DD1" w:rsidRDefault="00703DD1">
      <w:pPr>
        <w:pStyle w:val="ConsPlusTitle"/>
        <w:jc w:val="center"/>
      </w:pPr>
    </w:p>
    <w:p w:rsidR="00703DD1" w:rsidRDefault="00703DD1">
      <w:pPr>
        <w:pStyle w:val="ConsPlusTitle"/>
        <w:jc w:val="center"/>
      </w:pPr>
      <w:r>
        <w:t>ОБ УТВЕРЖДЕНИИ</w:t>
      </w:r>
    </w:p>
    <w:p w:rsidR="00703DD1" w:rsidRDefault="00703DD1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703DD1" w:rsidRDefault="00703DD1">
      <w:pPr>
        <w:pStyle w:val="ConsPlusTitle"/>
        <w:jc w:val="center"/>
      </w:pPr>
      <w:r>
        <w:t>ВЫСШЕГО ОБРАЗОВАНИЯ ПО НАПРАВЛЕНИЮ ПОДГОТОВКИ 35.04.01</w:t>
      </w:r>
    </w:p>
    <w:p w:rsidR="00703DD1" w:rsidRDefault="00703DD1">
      <w:pPr>
        <w:pStyle w:val="ConsPlusTitle"/>
        <w:jc w:val="center"/>
      </w:pPr>
      <w:r>
        <w:t>ЛЕСНОЕ ДЕЛО (УРОВЕНЬ МАГИСТРАТУРЫ)</w:t>
      </w:r>
    </w:p>
    <w:p w:rsidR="00703DD1" w:rsidRDefault="00703DD1">
      <w:pPr>
        <w:pStyle w:val="ConsPlusNormal"/>
        <w:jc w:val="both"/>
      </w:pPr>
    </w:p>
    <w:p w:rsidR="00703DD1" w:rsidRDefault="00703DD1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 xml:space="preserve">N 27, ст. 3776), и </w:t>
      </w:r>
      <w:hyperlink r:id="rId7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  <w:proofErr w:type="gramEnd"/>
    </w:p>
    <w:p w:rsidR="00703DD1" w:rsidRDefault="00703DD1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35.04.01 Лесное дело (уровень магистратуры).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703DD1" w:rsidRDefault="00703DD1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 февраля 2011 г. N 128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250100 Лесное дело (квалификация (степень) "магистр")" (зарегистрирован Министерством юстиции Российской Федерации 31 марта 2011 г., регистрационный N 20356);</w:t>
      </w:r>
    </w:p>
    <w:p w:rsidR="00703DD1" w:rsidRDefault="00703DD1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пункт 61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"магистр", утвержденных приказом Министерства образования и науки Российской Федерации от 18 мая 2011 г. N 1657 (зарегистрирован Министерством юстиции Российской Федерации 1 июня 2011 г., регистрационный N 20902);</w:t>
      </w:r>
    </w:p>
    <w:p w:rsidR="00703DD1" w:rsidRDefault="00703DD1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пункт 152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"магистр",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703DD1" w:rsidRDefault="00703DD1">
      <w:pPr>
        <w:pStyle w:val="ConsPlusNormal"/>
        <w:jc w:val="both"/>
      </w:pPr>
    </w:p>
    <w:p w:rsidR="00703DD1" w:rsidRDefault="00703DD1">
      <w:pPr>
        <w:pStyle w:val="ConsPlusNormal"/>
        <w:jc w:val="right"/>
      </w:pPr>
      <w:r>
        <w:t>Министр</w:t>
      </w:r>
    </w:p>
    <w:p w:rsidR="00703DD1" w:rsidRDefault="00703DD1">
      <w:pPr>
        <w:pStyle w:val="ConsPlusNormal"/>
        <w:jc w:val="right"/>
      </w:pPr>
      <w:r>
        <w:t>Д.В.ЛИВАНОВ</w:t>
      </w:r>
    </w:p>
    <w:p w:rsidR="00703DD1" w:rsidRDefault="00703DD1">
      <w:pPr>
        <w:pStyle w:val="ConsPlusNormal"/>
        <w:jc w:val="both"/>
      </w:pPr>
    </w:p>
    <w:p w:rsidR="00703DD1" w:rsidRDefault="00703DD1">
      <w:pPr>
        <w:pStyle w:val="ConsPlusNormal"/>
        <w:jc w:val="both"/>
      </w:pPr>
    </w:p>
    <w:p w:rsidR="00703DD1" w:rsidRDefault="00703DD1">
      <w:pPr>
        <w:pStyle w:val="ConsPlusNormal"/>
        <w:jc w:val="both"/>
      </w:pPr>
    </w:p>
    <w:p w:rsidR="00703DD1" w:rsidRDefault="00703DD1">
      <w:pPr>
        <w:pStyle w:val="ConsPlusNormal"/>
        <w:jc w:val="both"/>
      </w:pPr>
    </w:p>
    <w:p w:rsidR="00703DD1" w:rsidRDefault="00703DD1">
      <w:pPr>
        <w:pStyle w:val="ConsPlusNormal"/>
        <w:jc w:val="both"/>
      </w:pPr>
    </w:p>
    <w:p w:rsidR="00703DD1" w:rsidRDefault="00703DD1">
      <w:pPr>
        <w:pStyle w:val="ConsPlusNormal"/>
        <w:jc w:val="right"/>
        <w:outlineLvl w:val="0"/>
      </w:pPr>
      <w:r>
        <w:t>Приложение</w:t>
      </w:r>
    </w:p>
    <w:p w:rsidR="00703DD1" w:rsidRDefault="00703DD1">
      <w:pPr>
        <w:pStyle w:val="ConsPlusNormal"/>
        <w:jc w:val="both"/>
      </w:pPr>
    </w:p>
    <w:p w:rsidR="00703DD1" w:rsidRDefault="00703DD1">
      <w:pPr>
        <w:pStyle w:val="ConsPlusNormal"/>
        <w:jc w:val="right"/>
      </w:pPr>
      <w:r>
        <w:t>Утвержден</w:t>
      </w:r>
    </w:p>
    <w:p w:rsidR="00703DD1" w:rsidRDefault="00703DD1">
      <w:pPr>
        <w:pStyle w:val="ConsPlusNormal"/>
        <w:jc w:val="right"/>
      </w:pPr>
      <w:r>
        <w:t>приказом Министерства образования</w:t>
      </w:r>
    </w:p>
    <w:p w:rsidR="00703DD1" w:rsidRDefault="00703DD1">
      <w:pPr>
        <w:pStyle w:val="ConsPlusNormal"/>
        <w:jc w:val="right"/>
      </w:pPr>
      <w:r>
        <w:t>и науки Российской Федерации</w:t>
      </w:r>
    </w:p>
    <w:p w:rsidR="00703DD1" w:rsidRDefault="00703DD1">
      <w:pPr>
        <w:pStyle w:val="ConsPlusNormal"/>
        <w:jc w:val="right"/>
      </w:pPr>
      <w:r>
        <w:t>от 30 марта 2015 г. N 314</w:t>
      </w:r>
    </w:p>
    <w:p w:rsidR="00703DD1" w:rsidRDefault="00703DD1">
      <w:pPr>
        <w:pStyle w:val="ConsPlusNormal"/>
        <w:jc w:val="both"/>
      </w:pPr>
    </w:p>
    <w:p w:rsidR="00703DD1" w:rsidRDefault="00703DD1">
      <w:pPr>
        <w:pStyle w:val="ConsPlusTitle"/>
        <w:jc w:val="center"/>
      </w:pPr>
      <w:bookmarkStart w:id="0" w:name="P35"/>
      <w:bookmarkEnd w:id="0"/>
      <w:r>
        <w:t>ФЕДЕРАЛЬНЫЙ ГОСУДАРСТВЕННЫЙ ОБРАЗОВАТЕЛЬНЫЙ СТАНДАРТ</w:t>
      </w:r>
    </w:p>
    <w:p w:rsidR="00703DD1" w:rsidRDefault="00703DD1">
      <w:pPr>
        <w:pStyle w:val="ConsPlusTitle"/>
        <w:jc w:val="center"/>
      </w:pPr>
      <w:r>
        <w:t>ВЫСШЕГО ОБРАЗОВАНИЯ</w:t>
      </w:r>
    </w:p>
    <w:p w:rsidR="00703DD1" w:rsidRDefault="00703DD1">
      <w:pPr>
        <w:pStyle w:val="ConsPlusTitle"/>
        <w:jc w:val="center"/>
      </w:pPr>
    </w:p>
    <w:p w:rsidR="00703DD1" w:rsidRDefault="00703DD1">
      <w:pPr>
        <w:pStyle w:val="ConsPlusTitle"/>
        <w:jc w:val="center"/>
      </w:pPr>
      <w:r>
        <w:t>УРОВЕНЬ ВЫСШЕГО ОБРАЗОВАНИЯ</w:t>
      </w:r>
    </w:p>
    <w:p w:rsidR="00703DD1" w:rsidRDefault="00703DD1">
      <w:pPr>
        <w:pStyle w:val="ConsPlusTitle"/>
        <w:jc w:val="center"/>
      </w:pPr>
      <w:r>
        <w:t>МАГИСТРАТУРА</w:t>
      </w:r>
    </w:p>
    <w:p w:rsidR="00703DD1" w:rsidRDefault="00703DD1">
      <w:pPr>
        <w:pStyle w:val="ConsPlusTitle"/>
        <w:jc w:val="center"/>
      </w:pPr>
    </w:p>
    <w:p w:rsidR="00703DD1" w:rsidRDefault="00703DD1">
      <w:pPr>
        <w:pStyle w:val="ConsPlusTitle"/>
        <w:jc w:val="center"/>
      </w:pPr>
      <w:r>
        <w:t>НАПРАВЛЕНИЕ ПОДГОТОВКИ</w:t>
      </w:r>
    </w:p>
    <w:p w:rsidR="00703DD1" w:rsidRDefault="00703DD1">
      <w:pPr>
        <w:pStyle w:val="ConsPlusTitle"/>
        <w:jc w:val="center"/>
      </w:pPr>
      <w:r>
        <w:t>35.04.01 ЛЕСНОЕ ДЕЛО</w:t>
      </w:r>
    </w:p>
    <w:p w:rsidR="00703DD1" w:rsidRDefault="00703DD1">
      <w:pPr>
        <w:pStyle w:val="ConsPlusNormal"/>
        <w:jc w:val="both"/>
      </w:pPr>
    </w:p>
    <w:p w:rsidR="00703DD1" w:rsidRDefault="00703DD1">
      <w:pPr>
        <w:pStyle w:val="ConsPlusNormal"/>
        <w:jc w:val="center"/>
        <w:outlineLvl w:val="1"/>
      </w:pPr>
      <w:r>
        <w:t>I. ОБЛАСТЬ ПРИМЕНЕНИЯ</w:t>
      </w:r>
    </w:p>
    <w:p w:rsidR="00703DD1" w:rsidRDefault="00703DD1">
      <w:pPr>
        <w:pStyle w:val="ConsPlusNormal"/>
        <w:jc w:val="both"/>
      </w:pPr>
    </w:p>
    <w:p w:rsidR="00703DD1" w:rsidRDefault="00703DD1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магистратуры по направлению подготовки 35.04.01 Лесное дело (далее соответственно - программа магистратуры, направление подготовки).</w:t>
      </w:r>
    </w:p>
    <w:p w:rsidR="00703DD1" w:rsidRDefault="00703DD1">
      <w:pPr>
        <w:pStyle w:val="ConsPlusNormal"/>
        <w:jc w:val="both"/>
      </w:pPr>
    </w:p>
    <w:p w:rsidR="00703DD1" w:rsidRDefault="00703DD1">
      <w:pPr>
        <w:pStyle w:val="ConsPlusNormal"/>
        <w:jc w:val="center"/>
        <w:outlineLvl w:val="1"/>
      </w:pPr>
      <w:r>
        <w:t>II. ИСПОЛЬЗУЕМЫЕ СОКРАЩЕНИЯ</w:t>
      </w:r>
    </w:p>
    <w:p w:rsidR="00703DD1" w:rsidRDefault="00703DD1">
      <w:pPr>
        <w:pStyle w:val="ConsPlusNormal"/>
        <w:jc w:val="both"/>
      </w:pPr>
    </w:p>
    <w:p w:rsidR="00703DD1" w:rsidRDefault="00703DD1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703DD1" w:rsidRDefault="00703DD1">
      <w:pPr>
        <w:pStyle w:val="ConsPlusNormal"/>
        <w:spacing w:before="220"/>
        <w:ind w:firstLine="540"/>
        <w:jc w:val="both"/>
      </w:pPr>
      <w:proofErr w:type="gramStart"/>
      <w:r>
        <w:t>ОК</w:t>
      </w:r>
      <w:proofErr w:type="gramEnd"/>
      <w:r>
        <w:t xml:space="preserve"> - общекультурные компетенции;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ОПК - общепрофессиональные компетенции;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ПК - профессиональные компетенции;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703DD1" w:rsidRDefault="00703DD1">
      <w:pPr>
        <w:pStyle w:val="ConsPlusNormal"/>
        <w:jc w:val="both"/>
      </w:pPr>
    </w:p>
    <w:p w:rsidR="00703DD1" w:rsidRDefault="00703DD1">
      <w:pPr>
        <w:pStyle w:val="ConsPlusNormal"/>
        <w:jc w:val="center"/>
        <w:outlineLvl w:val="1"/>
      </w:pPr>
      <w:r>
        <w:t>III. ХАРАКТЕРИСТИКА НАПРАВЛЕНИЯ ПОДГОТОВКИ</w:t>
      </w:r>
    </w:p>
    <w:p w:rsidR="00703DD1" w:rsidRDefault="00703DD1">
      <w:pPr>
        <w:pStyle w:val="ConsPlusNormal"/>
        <w:jc w:val="both"/>
      </w:pPr>
    </w:p>
    <w:p w:rsidR="00703DD1" w:rsidRDefault="00703DD1">
      <w:pPr>
        <w:pStyle w:val="ConsPlusNormal"/>
        <w:ind w:firstLine="540"/>
        <w:jc w:val="both"/>
      </w:pPr>
      <w:r>
        <w:t>3.1. Получение образования по программе магистратуры допускается только в образовательной организации высшего образования и научной организации (далее - организация).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 xml:space="preserve">3.2. </w:t>
      </w:r>
      <w:proofErr w:type="gramStart"/>
      <w:r>
        <w:t>Обучение по программе магистратуры в организации осуществляется в очной, очно-заочной или заочной формах обучения.</w:t>
      </w:r>
      <w:proofErr w:type="gramEnd"/>
    </w:p>
    <w:p w:rsidR="00703DD1" w:rsidRDefault="00703DD1">
      <w:pPr>
        <w:pStyle w:val="ConsPlusNormal"/>
        <w:spacing w:before="220"/>
        <w:ind w:firstLine="540"/>
        <w:jc w:val="both"/>
      </w:pPr>
      <w:r>
        <w:t xml:space="preserve">Объем программы магистратуры составляет 120 зачетных единиц (далее - </w:t>
      </w:r>
      <w:proofErr w:type="spellStart"/>
      <w:r>
        <w:t>з.е</w:t>
      </w:r>
      <w:proofErr w:type="spellEnd"/>
      <w:r>
        <w:t>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плану, в том числе ускоренному обучению.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lastRenderedPageBreak/>
        <w:t>3.3. Срок получения образования по программе магистратуры: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 составляет 2 года. Объем программы магистратуры в очной форме обучения, реализуемый за один учебный год, составляет 60 </w:t>
      </w:r>
      <w:proofErr w:type="spellStart"/>
      <w:r>
        <w:t>з.е</w:t>
      </w:r>
      <w:proofErr w:type="spellEnd"/>
      <w:r>
        <w:t>.;</w:t>
      </w:r>
    </w:p>
    <w:p w:rsidR="00703DD1" w:rsidRDefault="00703DD1">
      <w:pPr>
        <w:pStyle w:val="ConsPlusNormal"/>
        <w:spacing w:before="220"/>
        <w:ind w:firstLine="540"/>
        <w:jc w:val="both"/>
      </w:pPr>
      <w:proofErr w:type="gramStart"/>
      <w:r>
        <w:t>в очно-заочной или заочной формах обучения вне зависимости от применяемых образовательных технологий увеличивается не менее чем на 3 месяца и не более чем на полгода по сравнению со сроком получения образования по очной форме обучения;</w:t>
      </w:r>
      <w:proofErr w:type="gramEnd"/>
    </w:p>
    <w:p w:rsidR="00703DD1" w:rsidRDefault="00703DD1">
      <w:pPr>
        <w:pStyle w:val="ConsPlusNormal"/>
        <w:spacing w:before="220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 вне зависимости от формы обучения составляет не более срока получения образования, установленного для соответствующей формы обучения. При обучении по индивидуальному учебному плану лиц с ограниченными возможностями здоровья может быть </w:t>
      </w:r>
      <w:proofErr w:type="gramStart"/>
      <w:r>
        <w:t>увеличен</w:t>
      </w:r>
      <w:proofErr w:type="gramEnd"/>
      <w:r>
        <w:t xml:space="preserve"> по их желанию не более чем на полгода по сравнению со сроком, установленным для соответствующей формы обучения. Объем программы магистратуры </w:t>
      </w:r>
      <w:proofErr w:type="gramStart"/>
      <w:r>
        <w:t>за один учебный год при обучении по индивидуальному учебному плану вне зависимости от формы</w:t>
      </w:r>
      <w:proofErr w:type="gramEnd"/>
      <w:r>
        <w:t xml:space="preserve"> обучения не может составлять более 75 </w:t>
      </w:r>
      <w:proofErr w:type="spellStart"/>
      <w:r>
        <w:t>з.е</w:t>
      </w:r>
      <w:proofErr w:type="spellEnd"/>
      <w:r>
        <w:t>.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Конкретный срок получения образования и объем программы магистратуры, реализуемый за один учебный год, в очно-заочной или заочной формах обучения, а также по индивидуальному учебному плану определяются организацией самостоятельно в пределах сроков, установленных настоящим пунктом.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3.4. При реализации программы магистратуры организация вправе применять электронное обучение и дистанционные образовательные технологии.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3.5. Реализация программы магистратуры возможна с использованием сетевой формы.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3.6. Образовательная деятельность по программе магистратуры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703DD1" w:rsidRDefault="00703DD1">
      <w:pPr>
        <w:pStyle w:val="ConsPlusNormal"/>
        <w:jc w:val="both"/>
      </w:pPr>
    </w:p>
    <w:p w:rsidR="00703DD1" w:rsidRDefault="00703DD1">
      <w:pPr>
        <w:pStyle w:val="ConsPlusNormal"/>
        <w:jc w:val="center"/>
        <w:outlineLvl w:val="1"/>
      </w:pPr>
      <w:r>
        <w:t>IV. ХАРАКТЕРИСТИКА ПРОФЕССИОНАЛЬНОЙ ДЕЯТЕЛЬНОСТИ</w:t>
      </w:r>
    </w:p>
    <w:p w:rsidR="00703DD1" w:rsidRDefault="00703DD1">
      <w:pPr>
        <w:pStyle w:val="ConsPlusNormal"/>
        <w:jc w:val="center"/>
      </w:pPr>
      <w:r>
        <w:t>ВЫПУСКНИКОВ, ОСВОИВШИХ ПРОГРАММУ МАГИСТРАТУРЫ</w:t>
      </w:r>
    </w:p>
    <w:p w:rsidR="00703DD1" w:rsidRDefault="00703DD1">
      <w:pPr>
        <w:pStyle w:val="ConsPlusNormal"/>
        <w:jc w:val="both"/>
      </w:pPr>
    </w:p>
    <w:p w:rsidR="00703DD1" w:rsidRDefault="00703DD1">
      <w:pPr>
        <w:pStyle w:val="ConsPlusNormal"/>
        <w:ind w:firstLine="540"/>
        <w:jc w:val="both"/>
      </w:pPr>
      <w:r>
        <w:t xml:space="preserve">4.1. </w:t>
      </w:r>
      <w:proofErr w:type="gramStart"/>
      <w:r>
        <w:t xml:space="preserve">Область профессиональной деятельности выпускников, освоивших программу магистратуры, включает планирование и осуществление охраны, защиты и воспроизводства лесов, их использования, мониторинга состояния, инвентаризации и кадастрового учета в природных, техногенных и урбанизированных ландшафтах, управление лесами для обеспечения многоцелевого, рационального, непрерывного, </w:t>
      </w:r>
      <w:proofErr w:type="spellStart"/>
      <w:r>
        <w:t>неистощительного</w:t>
      </w:r>
      <w:proofErr w:type="spellEnd"/>
      <w:r>
        <w:t xml:space="preserve"> использования лесов для удовлетворения потребностей общества в лесах и лесных ресурсах, государственный лесной контроль и надзор.</w:t>
      </w:r>
      <w:proofErr w:type="gramEnd"/>
    </w:p>
    <w:p w:rsidR="00703DD1" w:rsidRDefault="00703DD1">
      <w:pPr>
        <w:pStyle w:val="ConsPlusNormal"/>
        <w:spacing w:before="220"/>
        <w:ind w:firstLine="540"/>
        <w:jc w:val="both"/>
      </w:pPr>
      <w:r>
        <w:t>4.2. Объектами профессиональной деятельности выпускников, освоивших программу магистратуры, являются:</w:t>
      </w:r>
    </w:p>
    <w:p w:rsidR="00703DD1" w:rsidRDefault="00703DD1">
      <w:pPr>
        <w:pStyle w:val="ConsPlusNormal"/>
        <w:spacing w:before="220"/>
        <w:ind w:firstLine="540"/>
        <w:jc w:val="both"/>
      </w:pPr>
      <w:proofErr w:type="gramStart"/>
      <w:r>
        <w:t xml:space="preserve">лесные и </w:t>
      </w:r>
      <w:proofErr w:type="spellStart"/>
      <w:r>
        <w:t>урбо</w:t>
      </w:r>
      <w:proofErr w:type="spellEnd"/>
      <w:r>
        <w:t>-экосистемы различного уровня и их компоненты: растительный и животный мир, почвы, поверхностные и подземные воды, воздушные массы тропосферы;</w:t>
      </w:r>
      <w:proofErr w:type="gramEnd"/>
    </w:p>
    <w:p w:rsidR="00703DD1" w:rsidRDefault="00703DD1">
      <w:pPr>
        <w:pStyle w:val="ConsPlusNormal"/>
        <w:spacing w:before="220"/>
        <w:ind w:firstLine="540"/>
        <w:jc w:val="both"/>
      </w:pPr>
      <w:r>
        <w:t xml:space="preserve">природно-техногенные лесохозяйственные системы, включающие сооружения и мероприятия, повышающие полезность природных объектов и компонентов природы: лесные и </w:t>
      </w:r>
      <w:r>
        <w:lastRenderedPageBreak/>
        <w:t>декоративные питомники, лесные плантации, искусственные лесные насаждения, лесопарки, гидромелиоративные системы, системы рекультивации земель, природоохранные комплексы;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 xml:space="preserve">лесные особо охраняемые природные территории и другие леса высокой природоохранной ценности, имеющие исключительные или особо важные экологические свойства, </w:t>
      </w:r>
      <w:proofErr w:type="spellStart"/>
      <w:r>
        <w:t>экосистемные</w:t>
      </w:r>
      <w:proofErr w:type="spellEnd"/>
      <w:r>
        <w:t xml:space="preserve"> функции и социальную роль;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участники лесных отношений, обеспечивающие планирование освоения лесов, осуществляющие использование, охрану, защиту и воспроизводство лесов, осуществляющие государственный лесной контроль и надзор за использованием, охраной, защитой и воспроизводством лесов;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системы и методы планирования освоения лесов, технологические системы, средства и методы государственной инвентаризации лесов, мониторинга их состояния, включающие методы, способы и средства сбора, обработки и анализа количественных и качественных характеристик состояния лесов;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 xml:space="preserve">технологические системы, средства и методы лесовосстановления, ухода за лесами, охраны и защиты лесов, повышающие продуктивность лесов, обеспечивающие многоцелевое рациональное, непрерывное, </w:t>
      </w:r>
      <w:proofErr w:type="spellStart"/>
      <w:r>
        <w:t>неистощительное</w:t>
      </w:r>
      <w:proofErr w:type="spellEnd"/>
      <w:r>
        <w:t xml:space="preserve"> использование лесов для удовлетворения потребностей общества в лесах и лесных ресурсах;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технологические системы, средства и методы лесоразведения для предотвращения водной, ветровой и иной эрозии почв, для создания защитных лесов, для рекультивации техногенных ландшафтов;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системы и методы государственного лесного контроля и надзора за использованием, охраной, защитой и воспроизводством лесов;</w:t>
      </w:r>
    </w:p>
    <w:p w:rsidR="00703DD1" w:rsidRDefault="00703DD1">
      <w:pPr>
        <w:pStyle w:val="ConsPlusNormal"/>
        <w:spacing w:before="220"/>
        <w:ind w:firstLine="540"/>
        <w:jc w:val="both"/>
      </w:pPr>
      <w:proofErr w:type="gramStart"/>
      <w:r>
        <w:t>технологические системы, средства и методы проектирования, создания, эксплуатации, реконструкции лесопарковых насаждений, обеспечивающие формирование благоприятной окружающей среды для отдыха, туризма и других видов рекреационной деятельности на лесных участках, повышающие их устойчивость к воздействию неблагоприятных факторов и эстетическую выразительность;</w:t>
      </w:r>
      <w:proofErr w:type="gramEnd"/>
    </w:p>
    <w:p w:rsidR="00703DD1" w:rsidRDefault="00703DD1">
      <w:pPr>
        <w:pStyle w:val="ConsPlusNormal"/>
        <w:spacing w:before="220"/>
        <w:ind w:firstLine="540"/>
        <w:jc w:val="both"/>
      </w:pPr>
      <w:r>
        <w:t>учащиеся профессиональных лицеев, училищ, колледжей, техникумов, получающие начальное профессиональное или среднее профессиональное образование в области воспроизводства и переработки лесных ресурсов, чья профессиональная деятельность будет осуществляться на объектах лесного и лесопаркового хозяйства.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4.3. Виды профессиональной деятельности, к которым готовятся выпускники, освоившие программу магистратуры: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производственно-технологическая;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организационно-управленческая;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научно-исследовательская;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проектная;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педагогическая.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 xml:space="preserve">При разработке и реализации программы магистратуры организация ориентируется на конкретный вид (виды) профессиональной деятельности, к которому (которым) готовится магистр, исходя из потребностей рынка труда, научно-исследовательских и материально-технических </w:t>
      </w:r>
      <w:r>
        <w:lastRenderedPageBreak/>
        <w:t>ресурсов организации.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Программа магистратуры формируется организацией в зависимости от видов деятельности и требований к результатам освоения образовательной программы: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ориентированной на научно-исследовательский и (или) педагогический вид (виды) профессиональной деятельности как основной (основные) (далее - программа академической магистратуры);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ориентированной на производственно-технологический, практико-ориентированный, прикладной вид (виды) профессиональной деятельности как основной (основные) (далее - программа прикладной магистратуры).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4.4. Выпускник, освоивший программу магистратуры, в соответствии с видом (видами) профессиональной деятельности, на который (которые) ориентирована программа магистратуры, готов решать следующие профессиональные задачи: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производственно-технологическая деятельность:</w:t>
      </w:r>
    </w:p>
    <w:p w:rsidR="00703DD1" w:rsidRDefault="00703DD1">
      <w:pPr>
        <w:pStyle w:val="ConsPlusNormal"/>
        <w:spacing w:before="220"/>
        <w:ind w:firstLine="540"/>
        <w:jc w:val="both"/>
      </w:pPr>
      <w:proofErr w:type="gramStart"/>
      <w:r>
        <w:t>разработка и реализация мероприятий на объектах профессиональной деятельности лесного и лесопаркового хозяйства для удовлетворения потребностей общества в лесах и лесных ресурсах в зависимости от целевого назначения лесов и выполняемых ими полезных функций;</w:t>
      </w:r>
      <w:proofErr w:type="gramEnd"/>
    </w:p>
    <w:p w:rsidR="00703DD1" w:rsidRDefault="00703DD1">
      <w:pPr>
        <w:pStyle w:val="ConsPlusNormal"/>
        <w:spacing w:before="220"/>
        <w:ind w:firstLine="540"/>
        <w:jc w:val="both"/>
      </w:pPr>
      <w:proofErr w:type="gramStart"/>
      <w:r>
        <w:t xml:space="preserve">оценка влияния хозяйственных мероприятий на лесные и </w:t>
      </w:r>
      <w:proofErr w:type="spellStart"/>
      <w:r>
        <w:t>урбо</w:t>
      </w:r>
      <w:proofErr w:type="spellEnd"/>
      <w:r>
        <w:t xml:space="preserve">-экосистемы, на их продуктивность, устойчивость, биоразнообразие, на </w:t>
      </w:r>
      <w:proofErr w:type="spellStart"/>
      <w:r>
        <w:t>средообразующие</w:t>
      </w:r>
      <w:proofErr w:type="spellEnd"/>
      <w:r>
        <w:t xml:space="preserve">, </w:t>
      </w:r>
      <w:proofErr w:type="spellStart"/>
      <w:r>
        <w:t>водоохранные</w:t>
      </w:r>
      <w:proofErr w:type="spellEnd"/>
      <w:r>
        <w:t>, защитные, санитарно-гигиенические, оздоровительные и иные полезные функции лесов;</w:t>
      </w:r>
      <w:proofErr w:type="gramEnd"/>
    </w:p>
    <w:p w:rsidR="00703DD1" w:rsidRDefault="00703DD1">
      <w:pPr>
        <w:pStyle w:val="ConsPlusNormal"/>
        <w:spacing w:before="220"/>
        <w:ind w:firstLine="540"/>
        <w:jc w:val="both"/>
      </w:pPr>
      <w:r>
        <w:t xml:space="preserve">разработка и реализация мероприятий по сохранению биологического разнообразия лесных и </w:t>
      </w:r>
      <w:proofErr w:type="spellStart"/>
      <w:r>
        <w:t>урбо</w:t>
      </w:r>
      <w:proofErr w:type="spellEnd"/>
      <w:r>
        <w:t>-экосистем, повышению их потенциала с учетом глобального экологического значения и иных природных свойств;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 xml:space="preserve">осуществление </w:t>
      </w:r>
      <w:proofErr w:type="gramStart"/>
      <w:r>
        <w:t>контроля за</w:t>
      </w:r>
      <w:proofErr w:type="gramEnd"/>
      <w:r>
        <w:t xml:space="preserve"> соблюдением технологической дисциплины и правильной эксплуатацией технологического оборудования, сооружений инфраструктуры, поддерживающей оптимальный режим роста и развития растительности на объектах лесного и лесопаркового хозяйства;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эффективное использование материалов, оборудования, соответствующих алгоритмов и программ расчетов параметров технологических процессов;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организационно-управленческая деятельность: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планирование производственно-технологической деятельности на объектах профессиональной деятельности лесного и лесопаркового хозяйства;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управление объектами лесного и лесопаркового хозяйства;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организация работы коллектива исполнителей, принятие управленческих решений в условиях различных мнений;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нахождение компромисса между различными требованиями (стоимости, качества, безопасности и сроков исполнения) как при долгосрочном, так и при краткосрочном планировании и определение оптимального решения;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осуществление технического контроля и управления качеством продукции лесного и лесопаркового хозяйства;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научно-исследовательская деятельность: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lastRenderedPageBreak/>
        <w:t>получение новых знаний о лесных объектах, проведение прикладных исследований в области лесного и лесопаркового хозяйства;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изучение и анализ научно-технической информации, отечественного и зарубежного опыта по тематике исследования;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 xml:space="preserve">анализ состояния и динамики </w:t>
      </w:r>
      <w:proofErr w:type="gramStart"/>
      <w:r>
        <w:t>показателей качества объектов деятельности организаций</w:t>
      </w:r>
      <w:proofErr w:type="gramEnd"/>
      <w:r>
        <w:t xml:space="preserve"> и учреждений лесного и лесопаркового хозяйства с использованием необходимых методов и средств исследований;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создание теоретических моделей, позволяющих прогнозировать процессы и явления в лесном и лесопарковом хозяйстве;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разработка планов, программ и методик проведения исследований;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проектная деятельность: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формирование целей проекта (программы) решения задач, критериев и показателей достижения целей, построение структуры их взаимосвязей, выявление приоритетов решения задач проектирования с учетом нравственных аспектов деятельности и оптимизации состояния окружающей природной и урбанизированной среды;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организация проведения технических расчетов по проектам, технико-экономического и функционально-стоимостного анализа эффективности проектируемых объектов и мероприятий;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разработка обобщенных вариантов решения проблемы, анализ этих вариантов, прогнозирование последствий, нахождение компромиссных решений в условиях многокритериальности, неопределенности, планирование реализации проекта;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разработка проектов мероприятий и объектов лесного и лесопаркового хозяйства с учетом экологических, экономических параметров;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разработка (на основе действующих стандартов) методических и нормативных документов, технической документации, а также предложений и мероприятий по реализации разработанных проектов в лесном и лесопарковом хозяйстве с использованием информационных технологий;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педагогическая деятельность: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осуществление педагогической деятельности в организациях, осуществляющих образовательную деятельность.</w:t>
      </w:r>
    </w:p>
    <w:p w:rsidR="00703DD1" w:rsidRDefault="00703DD1">
      <w:pPr>
        <w:pStyle w:val="ConsPlusNormal"/>
        <w:jc w:val="both"/>
      </w:pPr>
    </w:p>
    <w:p w:rsidR="00703DD1" w:rsidRDefault="00703DD1">
      <w:pPr>
        <w:pStyle w:val="ConsPlusNormal"/>
        <w:jc w:val="center"/>
        <w:outlineLvl w:val="1"/>
      </w:pPr>
      <w:r>
        <w:t>V. ТРЕБОВАНИЯ К РЕЗУЛЬТАТАМ ОСВОЕНИЯ ПРОГРАММЫ МАГИСТРАТУРЫ</w:t>
      </w:r>
    </w:p>
    <w:p w:rsidR="00703DD1" w:rsidRDefault="00703DD1">
      <w:pPr>
        <w:pStyle w:val="ConsPlusNormal"/>
        <w:jc w:val="both"/>
      </w:pPr>
    </w:p>
    <w:p w:rsidR="00703DD1" w:rsidRDefault="00703DD1">
      <w:pPr>
        <w:pStyle w:val="ConsPlusNormal"/>
        <w:ind w:firstLine="540"/>
        <w:jc w:val="both"/>
      </w:pPr>
      <w:r>
        <w:t>5.1. В результате освоения программы магистратуры у выпускника должны быть сформированы общекультурные, общепрофессиональные и профессиональные компетенции.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5.2. Выпускник, освоивший программу магистратуры, должен обладать следующими общекультурными компетенциями: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способностью к абстрактному мышлению, анализу, синтезу (ОК-1);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готовностью действовать в нестандартных ситуациях, нести социальную и этическую ответственность за принятые решения (ОК-2);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готовностью к саморазвитию, самореализации, использованию творческого потенциала (ОК-3).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lastRenderedPageBreak/>
        <w:t>5.3. Выпускник, освоивший программу магистратуры, должен обладать следующими общепрофессиональными компетенциями: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 xml:space="preserve">готовностью к коммуникации в устной и письменной </w:t>
      </w:r>
      <w:proofErr w:type="gramStart"/>
      <w:r>
        <w:t>формах</w:t>
      </w:r>
      <w:proofErr w:type="gramEnd"/>
      <w:r>
        <w:t xml:space="preserve"> на русском и иностранном языках для решения задач профессиональной деятельности (ОПК-1);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 (ОПК-2).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 xml:space="preserve">5.4. </w:t>
      </w:r>
      <w:proofErr w:type="gramStart"/>
      <w:r>
        <w:t>Выпускник, освоивший программу магистратуры,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магистратуры:</w:t>
      </w:r>
      <w:proofErr w:type="gramEnd"/>
    </w:p>
    <w:p w:rsidR="00703DD1" w:rsidRDefault="00703DD1">
      <w:pPr>
        <w:pStyle w:val="ConsPlusNormal"/>
        <w:spacing w:before="220"/>
        <w:ind w:firstLine="540"/>
        <w:jc w:val="both"/>
      </w:pPr>
      <w:r>
        <w:t>производственно-технологическая деятельность: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способностью понимать современные проблемы научно-технического развития лесного и лесопаркового хозяйства (ПК-1);</w:t>
      </w:r>
    </w:p>
    <w:p w:rsidR="00703DD1" w:rsidRDefault="00703DD1">
      <w:pPr>
        <w:pStyle w:val="ConsPlusNormal"/>
        <w:spacing w:before="220"/>
        <w:ind w:firstLine="540"/>
        <w:jc w:val="both"/>
      </w:pPr>
      <w:proofErr w:type="gramStart"/>
      <w:r>
        <w:t xml:space="preserve">способностью выполнять оценку влияния хозяйственных мероприятий на лесные и </w:t>
      </w:r>
      <w:proofErr w:type="spellStart"/>
      <w:r>
        <w:t>урбо</w:t>
      </w:r>
      <w:proofErr w:type="spellEnd"/>
      <w:r>
        <w:t xml:space="preserve">-экосистемы, на их продуктивность, устойчивость, биоразнообразие, на </w:t>
      </w:r>
      <w:proofErr w:type="spellStart"/>
      <w:r>
        <w:t>средообразующие</w:t>
      </w:r>
      <w:proofErr w:type="spellEnd"/>
      <w:r>
        <w:t xml:space="preserve">, </w:t>
      </w:r>
      <w:proofErr w:type="spellStart"/>
      <w:r>
        <w:t>водоохранные</w:t>
      </w:r>
      <w:proofErr w:type="spellEnd"/>
      <w:r>
        <w:t>, защитные, санитарно-гигиенические, оздоровительные и иные полезные функции лесов (ПК-2);</w:t>
      </w:r>
      <w:proofErr w:type="gramEnd"/>
    </w:p>
    <w:p w:rsidR="00703DD1" w:rsidRDefault="00703DD1">
      <w:pPr>
        <w:pStyle w:val="ConsPlusNormal"/>
        <w:spacing w:before="220"/>
        <w:ind w:firstLine="540"/>
        <w:jc w:val="both"/>
      </w:pPr>
      <w:r>
        <w:t>готовностью к разработке и реализации мероприятий при решении профессиональных задач в лесном и лесопарковом хозяйстве для удовлетворения потребностей общества в лесах и лесных ресурсах в зависимости от целевого назначения лесов и выполняемых ими полезных функций (ПК-3);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 xml:space="preserve">способностью разрабатывать и реализовывать мероприятия по сохранению биологического разнообразия лесных и </w:t>
      </w:r>
      <w:proofErr w:type="spellStart"/>
      <w:r>
        <w:t>урбо</w:t>
      </w:r>
      <w:proofErr w:type="spellEnd"/>
      <w:r>
        <w:t>-экосистем, повышению их потенциала с учетом глобального экологического значения и иных природных свойств лесов (ПК-4);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 xml:space="preserve">готовностью к осуществлению </w:t>
      </w:r>
      <w:proofErr w:type="gramStart"/>
      <w:r>
        <w:t>контроля за</w:t>
      </w:r>
      <w:proofErr w:type="gramEnd"/>
      <w:r>
        <w:t xml:space="preserve"> соблюдением технологической дисциплины и правильной эксплуатацией технологического оборудования, сооружений инфраструктуры, поддерживающей оптимальный режим роста и развития растительности на объектах лесного и лесопаркового хозяйства (ПК-5);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способностью эффективно использовать материалы, оборудование, соответствующие алгоритмы и программы расчетов параметров технологических процессов (ПК-6);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организационно-управленческая деятельность: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готовностью к планированию производственно-технологической деятельности на объектах профессиональной деятельности лесного и лесопаркового хозяйства (ПК-7);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готовностью к управлению объектами лесного и лесопаркового хозяйства (ПК-8);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готовностью использовать элементы экономического анализа при организации и проведении практической деятельности, готовностью идти на умеренный экономический риск (ПК-9);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способностью оценивать затраты и результаты деятельности коллектива (ПК-10);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владением приемами и методами работы с персоналом, методами оценки качества и результативности труда персонала, способностью организовать работу коллектива исполнителей, принимать управленческие решения в условиях различных мнений (ПК-11);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lastRenderedPageBreak/>
        <w:t>способностью находить компромисс между различными требованиями (стоимости, качества, безопасности и сроков исполнения) как при долгосрочном, так и при краткосрочном планировании и определять оптимальное решение (ПК-12);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готовностью к осуществлению технического контроля и управлению качеством продукции и услуг лесного и лесопаркового хозяйства (ПК-13);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научно-исследовательская деятельность: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готовностью к получению новых знаний о лесных объектах, способностью проводить прикладные исследования в области лесного и лесопаркового хозяйства (ПК-14);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способностью изучать и анализировать научно-техническую информацию, отечественный и зарубежный опыт по тематике исследования, готовностью использовать современные достижения науки и передовой технологии в научно-исследовательских работах (ПК-15);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 xml:space="preserve">способностью анализировать состояние и динамику </w:t>
      </w:r>
      <w:proofErr w:type="gramStart"/>
      <w:r>
        <w:t>показателей качества объектов профессиональной деятельности отдельных организаций</w:t>
      </w:r>
      <w:proofErr w:type="gramEnd"/>
      <w:r>
        <w:t xml:space="preserve"> и учреждений лесного и лесопаркового хозяйства с использованием необходимых методов и средств исследований (ПК-16);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способностью разрабатывать программы и методики проведения исследований, выбирать методы экспериментальной работы, разрабатывать теоретические модели, позволяющие прогнозировать процессы и явления в лесном и лесопарковом хозяйстве (ПК-17);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способностью интерпретировать и представлять результаты научных исследований в формах отчетов, рефератов, публикаций и публичных обсуждений, готовностью составлять практические рекомендации по использованию результатов научных исследований (ПК-18);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проектная деятельность: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готовностью к формированию целей проекта (программы) решения задач, критериев и показателей достижения целей, построению структуры их взаимосвязей, выявлению приоритетов решения задач проектирования с учетом нравственных аспектов деятельности и оптимизации состояния окружающей природной и урбанизированной среды (ПК-19);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способностью организовывать проведение технических расчетов по проектам, технико-экономического и функционально-стоимостного анализа эффективности проектируемых объектов и мероприятий (ПК-20);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готовностью к разработке обобщенных вариантов решения проблемы, анализу этих вариантов, прогнозированию последствий, нахождению компромиссных решений в условиях многокритериальности, неопределенности, планированию реализации проекта (ПК-21);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способностью осуществлять правовое и экономическое обоснование проектов (ПК-22);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готовностью к разработке проектов мероприятий и объектов лесного и лесопаркового хозяйства с учетом экологических, экономических параметров (ПК-23);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способностью разрабатывать (на основе действующих стандартов) методические и нормативные документы, техническую документацию, а также предложения и мероприятия по реализации разработанных проектов в лесном и лесопарковом хозяйстве с использованием информационных технологий (ПК-24);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педагогическая деятельность: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готовностью к преподаванию специальных предметов и дисциплин в организациях, осуществляющих образовательную деятельность (ПК-25).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lastRenderedPageBreak/>
        <w:t>5.5. При разработке программы магистратуры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магистратуры, включаются в набор требуемых результатов освоения программы магистратуры.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5.6. При разработке программы магистратуры организация вправе дополнить набор компетенций выпускников с учетом направленности программы магистратуры на конкретные области знания и (или) вид (виды) деятельности.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 xml:space="preserve">5.7. При разработке программы магистратуры требования к результатам </w:t>
      </w:r>
      <w:proofErr w:type="gramStart"/>
      <w:r>
        <w:t>обучения по</w:t>
      </w:r>
      <w:proofErr w:type="gramEnd"/>
      <w: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703DD1" w:rsidRDefault="00703DD1">
      <w:pPr>
        <w:pStyle w:val="ConsPlusNormal"/>
        <w:jc w:val="both"/>
      </w:pPr>
    </w:p>
    <w:p w:rsidR="00703DD1" w:rsidRDefault="00703DD1">
      <w:pPr>
        <w:pStyle w:val="ConsPlusNormal"/>
        <w:jc w:val="center"/>
        <w:outlineLvl w:val="1"/>
      </w:pPr>
      <w:r>
        <w:t>VI. ТРЕБОВАНИЯ К СТРУКТУРЕ ПРОГРАММЫ МАГИСТРАТУРЫ</w:t>
      </w:r>
    </w:p>
    <w:p w:rsidR="00703DD1" w:rsidRDefault="00703DD1">
      <w:pPr>
        <w:pStyle w:val="ConsPlusNormal"/>
        <w:jc w:val="both"/>
      </w:pPr>
    </w:p>
    <w:p w:rsidR="00703DD1" w:rsidRDefault="00703DD1">
      <w:pPr>
        <w:pStyle w:val="ConsPlusNormal"/>
        <w:ind w:firstLine="540"/>
        <w:jc w:val="both"/>
      </w:pPr>
      <w:r>
        <w:t>6.1. Структура программы магистратуры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магистратуры,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6.2. Программа магистратуры состоит из следующих блоков:</w:t>
      </w:r>
    </w:p>
    <w:p w:rsidR="00703DD1" w:rsidRDefault="00703DD1">
      <w:pPr>
        <w:pStyle w:val="ConsPlusNormal"/>
        <w:spacing w:before="220"/>
        <w:ind w:firstLine="540"/>
        <w:jc w:val="both"/>
      </w:pPr>
      <w:hyperlink w:anchor="P186" w:history="1">
        <w:r>
          <w:rPr>
            <w:color w:val="0000FF"/>
          </w:rPr>
          <w:t>Блок 1</w:t>
        </w:r>
      </w:hyperlink>
      <w:r>
        <w:t xml:space="preserve"> "Дисциплины (модули)", который включает дисциплины (модули), относящиеся к базовой части программы и дисциплины (модули), относящиеся к ее вариативной части.</w:t>
      </w:r>
    </w:p>
    <w:p w:rsidR="00703DD1" w:rsidRDefault="00703DD1">
      <w:pPr>
        <w:pStyle w:val="ConsPlusNormal"/>
        <w:spacing w:before="220"/>
        <w:ind w:firstLine="540"/>
        <w:jc w:val="both"/>
      </w:pPr>
      <w:hyperlink w:anchor="P193" w:history="1">
        <w:r>
          <w:rPr>
            <w:color w:val="0000FF"/>
          </w:rPr>
          <w:t>Блок 2</w:t>
        </w:r>
      </w:hyperlink>
      <w:r>
        <w:t xml:space="preserve"> "Практики, в том числе научно-исследовательская работа (НИР)", который в полном объеме относится к вариативной части программы.</w:t>
      </w:r>
    </w:p>
    <w:p w:rsidR="00703DD1" w:rsidRDefault="00703DD1">
      <w:pPr>
        <w:pStyle w:val="ConsPlusNormal"/>
        <w:spacing w:before="220"/>
        <w:ind w:firstLine="540"/>
        <w:jc w:val="both"/>
      </w:pPr>
      <w:hyperlink w:anchor="P198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утверждаемом Министерством образования и науки Российской Федерации &lt;1&gt;.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03DD1" w:rsidRDefault="00703DD1">
      <w:pPr>
        <w:pStyle w:val="ConsPlusNormal"/>
        <w:spacing w:before="220"/>
        <w:ind w:firstLine="540"/>
        <w:jc w:val="both"/>
      </w:pPr>
      <w:proofErr w:type="gramStart"/>
      <w:r>
        <w:t xml:space="preserve">&lt;1&gt; </w:t>
      </w:r>
      <w:hyperlink r:id="rId11" w:history="1">
        <w:r>
          <w:rPr>
            <w:color w:val="0000FF"/>
          </w:rPr>
          <w:t>Подпункт 5.2.1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3776).</w:t>
      </w:r>
      <w:proofErr w:type="gramEnd"/>
    </w:p>
    <w:p w:rsidR="00703DD1" w:rsidRDefault="00703DD1">
      <w:pPr>
        <w:pStyle w:val="ConsPlusNormal"/>
        <w:jc w:val="both"/>
      </w:pPr>
    </w:p>
    <w:p w:rsidR="00703DD1" w:rsidRDefault="00703DD1">
      <w:pPr>
        <w:sectPr w:rsidR="00703DD1" w:rsidSect="00B91EE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3DD1" w:rsidRDefault="00703DD1">
      <w:pPr>
        <w:pStyle w:val="ConsPlusNormal"/>
        <w:jc w:val="center"/>
        <w:outlineLvl w:val="2"/>
      </w:pPr>
      <w:r>
        <w:lastRenderedPageBreak/>
        <w:t>Структура программы магистратуры</w:t>
      </w:r>
    </w:p>
    <w:p w:rsidR="00703DD1" w:rsidRDefault="00703DD1">
      <w:pPr>
        <w:pStyle w:val="ConsPlusNormal"/>
        <w:jc w:val="both"/>
      </w:pPr>
    </w:p>
    <w:p w:rsidR="00703DD1" w:rsidRDefault="00703DD1">
      <w:pPr>
        <w:pStyle w:val="ConsPlusNormal"/>
        <w:jc w:val="right"/>
      </w:pPr>
      <w:r>
        <w:t>Таблица</w:t>
      </w:r>
    </w:p>
    <w:p w:rsidR="00703DD1" w:rsidRDefault="00703DD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2"/>
        <w:gridCol w:w="6660"/>
        <w:gridCol w:w="2160"/>
      </w:tblGrid>
      <w:tr w:rsidR="00703DD1">
        <w:tc>
          <w:tcPr>
            <w:tcW w:w="7622" w:type="dxa"/>
            <w:gridSpan w:val="2"/>
          </w:tcPr>
          <w:p w:rsidR="00703DD1" w:rsidRDefault="00703DD1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2160" w:type="dxa"/>
          </w:tcPr>
          <w:p w:rsidR="00703DD1" w:rsidRDefault="00703DD1">
            <w:pPr>
              <w:pStyle w:val="ConsPlusNormal"/>
              <w:jc w:val="center"/>
            </w:pPr>
            <w:r>
              <w:t xml:space="preserve">Объем программы магистратуры в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  <w:tr w:rsidR="00703DD1">
        <w:tc>
          <w:tcPr>
            <w:tcW w:w="962" w:type="dxa"/>
            <w:vMerge w:val="restart"/>
          </w:tcPr>
          <w:p w:rsidR="00703DD1" w:rsidRDefault="00703DD1">
            <w:pPr>
              <w:pStyle w:val="ConsPlusNormal"/>
            </w:pPr>
            <w:bookmarkStart w:id="1" w:name="P186"/>
            <w:bookmarkEnd w:id="1"/>
            <w:r>
              <w:t>Блок 1</w:t>
            </w:r>
          </w:p>
        </w:tc>
        <w:tc>
          <w:tcPr>
            <w:tcW w:w="6660" w:type="dxa"/>
          </w:tcPr>
          <w:p w:rsidR="00703DD1" w:rsidRDefault="00703DD1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2160" w:type="dxa"/>
          </w:tcPr>
          <w:p w:rsidR="00703DD1" w:rsidRDefault="00703DD1">
            <w:pPr>
              <w:pStyle w:val="ConsPlusNormal"/>
              <w:jc w:val="center"/>
            </w:pPr>
            <w:r>
              <w:t>60</w:t>
            </w:r>
          </w:p>
        </w:tc>
      </w:tr>
      <w:tr w:rsidR="00703DD1">
        <w:tc>
          <w:tcPr>
            <w:tcW w:w="962" w:type="dxa"/>
            <w:vMerge/>
          </w:tcPr>
          <w:p w:rsidR="00703DD1" w:rsidRDefault="00703DD1"/>
        </w:tc>
        <w:tc>
          <w:tcPr>
            <w:tcW w:w="6660" w:type="dxa"/>
          </w:tcPr>
          <w:p w:rsidR="00703DD1" w:rsidRDefault="00703DD1">
            <w:pPr>
              <w:pStyle w:val="ConsPlusNormal"/>
            </w:pPr>
            <w:r>
              <w:t>Базовая часть</w:t>
            </w:r>
          </w:p>
        </w:tc>
        <w:tc>
          <w:tcPr>
            <w:tcW w:w="2160" w:type="dxa"/>
          </w:tcPr>
          <w:p w:rsidR="00703DD1" w:rsidRDefault="00703DD1">
            <w:pPr>
              <w:pStyle w:val="ConsPlusNormal"/>
              <w:jc w:val="center"/>
            </w:pPr>
            <w:r>
              <w:t>18 - 24</w:t>
            </w:r>
          </w:p>
        </w:tc>
      </w:tr>
      <w:tr w:rsidR="00703DD1">
        <w:tc>
          <w:tcPr>
            <w:tcW w:w="962" w:type="dxa"/>
            <w:vMerge/>
          </w:tcPr>
          <w:p w:rsidR="00703DD1" w:rsidRDefault="00703DD1"/>
        </w:tc>
        <w:tc>
          <w:tcPr>
            <w:tcW w:w="6660" w:type="dxa"/>
          </w:tcPr>
          <w:p w:rsidR="00703DD1" w:rsidRDefault="00703DD1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2160" w:type="dxa"/>
          </w:tcPr>
          <w:p w:rsidR="00703DD1" w:rsidRDefault="00703DD1">
            <w:pPr>
              <w:pStyle w:val="ConsPlusNormal"/>
              <w:jc w:val="center"/>
            </w:pPr>
            <w:r>
              <w:t>36 - 42</w:t>
            </w:r>
          </w:p>
        </w:tc>
      </w:tr>
      <w:tr w:rsidR="00703DD1">
        <w:tc>
          <w:tcPr>
            <w:tcW w:w="962" w:type="dxa"/>
            <w:vMerge w:val="restart"/>
          </w:tcPr>
          <w:p w:rsidR="00703DD1" w:rsidRDefault="00703DD1">
            <w:pPr>
              <w:pStyle w:val="ConsPlusNormal"/>
            </w:pPr>
            <w:bookmarkStart w:id="2" w:name="P193"/>
            <w:bookmarkEnd w:id="2"/>
            <w:r>
              <w:t>Блок 2</w:t>
            </w:r>
          </w:p>
        </w:tc>
        <w:tc>
          <w:tcPr>
            <w:tcW w:w="6660" w:type="dxa"/>
          </w:tcPr>
          <w:p w:rsidR="00703DD1" w:rsidRDefault="00703DD1">
            <w:pPr>
              <w:pStyle w:val="ConsPlusNormal"/>
            </w:pPr>
            <w:r>
              <w:t>Практики, в том числе научно-исследовательская работа (НИР)</w:t>
            </w:r>
          </w:p>
        </w:tc>
        <w:tc>
          <w:tcPr>
            <w:tcW w:w="2160" w:type="dxa"/>
          </w:tcPr>
          <w:p w:rsidR="00703DD1" w:rsidRDefault="00703DD1">
            <w:pPr>
              <w:pStyle w:val="ConsPlusNormal"/>
              <w:jc w:val="center"/>
            </w:pPr>
            <w:r>
              <w:t>51 - 54</w:t>
            </w:r>
          </w:p>
        </w:tc>
      </w:tr>
      <w:tr w:rsidR="00703DD1">
        <w:tc>
          <w:tcPr>
            <w:tcW w:w="962" w:type="dxa"/>
            <w:vMerge/>
          </w:tcPr>
          <w:p w:rsidR="00703DD1" w:rsidRDefault="00703DD1"/>
        </w:tc>
        <w:tc>
          <w:tcPr>
            <w:tcW w:w="6660" w:type="dxa"/>
          </w:tcPr>
          <w:p w:rsidR="00703DD1" w:rsidRDefault="00703DD1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2160" w:type="dxa"/>
          </w:tcPr>
          <w:p w:rsidR="00703DD1" w:rsidRDefault="00703DD1">
            <w:pPr>
              <w:pStyle w:val="ConsPlusNormal"/>
              <w:jc w:val="center"/>
            </w:pPr>
            <w:r>
              <w:t>51 - 54</w:t>
            </w:r>
          </w:p>
        </w:tc>
      </w:tr>
      <w:tr w:rsidR="00703DD1">
        <w:tc>
          <w:tcPr>
            <w:tcW w:w="962" w:type="dxa"/>
          </w:tcPr>
          <w:p w:rsidR="00703DD1" w:rsidRDefault="00703DD1">
            <w:pPr>
              <w:pStyle w:val="ConsPlusNormal"/>
            </w:pPr>
            <w:bookmarkStart w:id="3" w:name="P198"/>
            <w:bookmarkEnd w:id="3"/>
            <w:r>
              <w:t>Блок 3</w:t>
            </w:r>
          </w:p>
        </w:tc>
        <w:tc>
          <w:tcPr>
            <w:tcW w:w="6660" w:type="dxa"/>
          </w:tcPr>
          <w:p w:rsidR="00703DD1" w:rsidRDefault="00703DD1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160" w:type="dxa"/>
          </w:tcPr>
          <w:p w:rsidR="00703DD1" w:rsidRDefault="00703DD1">
            <w:pPr>
              <w:pStyle w:val="ConsPlusNormal"/>
              <w:jc w:val="center"/>
            </w:pPr>
            <w:r>
              <w:t>6 - 9</w:t>
            </w:r>
          </w:p>
        </w:tc>
      </w:tr>
      <w:tr w:rsidR="00703DD1">
        <w:tc>
          <w:tcPr>
            <w:tcW w:w="7622" w:type="dxa"/>
            <w:gridSpan w:val="2"/>
          </w:tcPr>
          <w:p w:rsidR="00703DD1" w:rsidRDefault="00703DD1">
            <w:pPr>
              <w:pStyle w:val="ConsPlusNormal"/>
            </w:pPr>
            <w:r>
              <w:t>Объем программы магистратуры</w:t>
            </w:r>
          </w:p>
        </w:tc>
        <w:tc>
          <w:tcPr>
            <w:tcW w:w="2160" w:type="dxa"/>
          </w:tcPr>
          <w:p w:rsidR="00703DD1" w:rsidRDefault="00703DD1">
            <w:pPr>
              <w:pStyle w:val="ConsPlusNormal"/>
              <w:jc w:val="center"/>
            </w:pPr>
            <w:r>
              <w:t>120</w:t>
            </w:r>
          </w:p>
        </w:tc>
      </w:tr>
    </w:tbl>
    <w:p w:rsidR="00703DD1" w:rsidRDefault="00703DD1">
      <w:pPr>
        <w:sectPr w:rsidR="00703DD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03DD1" w:rsidRDefault="00703DD1">
      <w:pPr>
        <w:pStyle w:val="ConsPlusNormal"/>
        <w:jc w:val="both"/>
      </w:pPr>
    </w:p>
    <w:p w:rsidR="00703DD1" w:rsidRDefault="00703DD1">
      <w:pPr>
        <w:pStyle w:val="ConsPlusNormal"/>
        <w:ind w:firstLine="540"/>
        <w:jc w:val="both"/>
      </w:pPr>
      <w:r>
        <w:t xml:space="preserve">6.3. </w:t>
      </w:r>
      <w:proofErr w:type="gramStart"/>
      <w:r>
        <w:t>Дисциплины (модули), относящиеся к базовой части программы магистратуры, являются обязательными для освоения обучающимся вне зависимости от направленности (профиля) программы, которую он осваивает.</w:t>
      </w:r>
      <w:proofErr w:type="gramEnd"/>
      <w:r>
        <w:t xml:space="preserve"> </w:t>
      </w:r>
      <w:proofErr w:type="gramStart"/>
      <w:r>
        <w:t>Набор дисциплин (модулей), относящихся к базовой части программы магистратуры,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703DD1" w:rsidRDefault="00703DD1">
      <w:pPr>
        <w:pStyle w:val="ConsPlusNormal"/>
        <w:spacing w:before="220"/>
        <w:ind w:firstLine="540"/>
        <w:jc w:val="both"/>
      </w:pPr>
      <w:r>
        <w:t xml:space="preserve">6.4. Дисциплины (модули), относящиеся к вариативной части программы магистратуры, практики (в том числе НИР) определяют направленность (профиль) программы. Набор дисциплин (модулей) и практик (в том числе НИР), относящихся к вариативной части </w:t>
      </w:r>
      <w:hyperlink w:anchor="P186" w:history="1">
        <w:r>
          <w:rPr>
            <w:color w:val="0000FF"/>
          </w:rPr>
          <w:t>Блока 1</w:t>
        </w:r>
      </w:hyperlink>
      <w:r>
        <w:t xml:space="preserve"> "Дисциплины (модули)" и </w:t>
      </w:r>
      <w:hyperlink w:anchor="P193" w:history="1">
        <w:r>
          <w:rPr>
            <w:color w:val="0000FF"/>
          </w:rPr>
          <w:t>Блока 2</w:t>
        </w:r>
      </w:hyperlink>
      <w:r>
        <w:t xml:space="preserve"> "Практики, в том числе научно-исследовательская работа (НИР)" программ академической или прикладной магистратуры, организация определяет самостоятельно в объеме, установленном настоящим ФГОС </w:t>
      </w:r>
      <w:proofErr w:type="gramStart"/>
      <w:r>
        <w:t>ВО</w:t>
      </w:r>
      <w:proofErr w:type="gramEnd"/>
      <w:r>
        <w:t>. После выбора обучающимся направленности (профиля) программы набор соответствующих дисциплин (модулей), практик (в том числе НИР) становится обязательным для освоения обучающимся.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 xml:space="preserve">6.5. В </w:t>
      </w:r>
      <w:hyperlink w:anchor="P193" w:history="1">
        <w:r>
          <w:rPr>
            <w:color w:val="0000FF"/>
          </w:rPr>
          <w:t>Блок 2</w:t>
        </w:r>
      </w:hyperlink>
      <w:r>
        <w:t xml:space="preserve"> "Практики, в том числе научно-исследовательская работа (НИР)" входят учебная и производственная, в том числе преддипломная, практики.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практика по получению первичных профессиональных умений и навыков.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практика по получению профессиональных умений и опыта профессиональной деятельности;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НИР.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Способы проведения учебной и производственной практик: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стационарная;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выездная;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выездная полевая.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 xml:space="preserve">При разработке программ магистратуры организация выбирает типы практик в зависимости от вида (видов) деятельности, на который (которые) ориентирована программа магистратуры. Организация вправе предусмотреть в программе магистратуры иные типы практик дополнительно </w:t>
      </w:r>
      <w:proofErr w:type="gramStart"/>
      <w:r>
        <w:t>к</w:t>
      </w:r>
      <w:proofErr w:type="gramEnd"/>
      <w:r>
        <w:t xml:space="preserve"> установленным настоящим ФГОС ВО.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 xml:space="preserve">6.6. В </w:t>
      </w:r>
      <w:hyperlink w:anchor="P198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квалификационной работы, включая подготовку к защите и процедуру защиты, а 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lastRenderedPageBreak/>
        <w:t xml:space="preserve">6.7. При разработке программы магистратуры обучающимся обеспечивается возможность освоения дисциплин (модулей) по выбору, в том числе специализированные условия инвалидам и лицам с ограниченными возможностями здоровья, в объеме не менее 30 процентов вариативной части </w:t>
      </w:r>
      <w:hyperlink w:anchor="P186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 xml:space="preserve">6.8. Количество часов, отведенных на занятия лекционного типа, в целом по </w:t>
      </w:r>
      <w:hyperlink w:anchor="P186" w:history="1">
        <w:r>
          <w:rPr>
            <w:color w:val="0000FF"/>
          </w:rPr>
          <w:t>Блоку 1</w:t>
        </w:r>
      </w:hyperlink>
      <w:r>
        <w:t xml:space="preserve"> "Дисциплины (модули)" должно составлять не более 20 процентов от общего количества часов аудиторных занятий, отведенных на реализацию этого Блока.</w:t>
      </w:r>
    </w:p>
    <w:p w:rsidR="00703DD1" w:rsidRDefault="00703DD1">
      <w:pPr>
        <w:pStyle w:val="ConsPlusNormal"/>
        <w:jc w:val="both"/>
      </w:pPr>
    </w:p>
    <w:p w:rsidR="00703DD1" w:rsidRDefault="00703DD1">
      <w:pPr>
        <w:pStyle w:val="ConsPlusNormal"/>
        <w:jc w:val="center"/>
        <w:outlineLvl w:val="1"/>
      </w:pPr>
      <w:r>
        <w:t>VII. ТРЕБОВАНИЯ К УСЛОВИЯМ РЕАЛИЗАЦИИ ПРОГРАММ МАГИСТРАТУРЫ</w:t>
      </w:r>
    </w:p>
    <w:p w:rsidR="00703DD1" w:rsidRDefault="00703DD1">
      <w:pPr>
        <w:pStyle w:val="ConsPlusNormal"/>
        <w:jc w:val="both"/>
      </w:pPr>
    </w:p>
    <w:p w:rsidR="00703DD1" w:rsidRDefault="00703DD1">
      <w:pPr>
        <w:pStyle w:val="ConsPlusNormal"/>
        <w:ind w:firstLine="540"/>
        <w:jc w:val="both"/>
        <w:outlineLvl w:val="2"/>
      </w:pPr>
      <w:r>
        <w:t>7.1. Общесистемные требования к реализации программы магистратуры.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03DD1" w:rsidRDefault="00703DD1">
      <w:pPr>
        <w:pStyle w:val="ConsPlusNormal"/>
        <w:spacing w:before="220"/>
        <w:ind w:firstLine="540"/>
        <w:jc w:val="both"/>
      </w:pPr>
      <w:proofErr w:type="gramStart"/>
      <w:r>
        <w:t xml:space="preserve">&lt;1&gt;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</w:t>
      </w:r>
      <w:r>
        <w:lastRenderedPageBreak/>
        <w:t>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 xml:space="preserve">N 23, ст. 2870; N 27, ст. 3479; N 52, ст. 6961, ст. 6963; 2014, N 19, ст. 2302; N 30, ст. 4223, ст. 4243), Федеральный </w:t>
      </w:r>
      <w:hyperlink r:id="rId13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</w:t>
      </w:r>
      <w:proofErr w:type="gramEnd"/>
      <w:r>
        <w:t xml:space="preserve"> </w:t>
      </w:r>
      <w:proofErr w:type="gramStart"/>
      <w:r>
        <w:t>N 52, ст. 6439; 2010, N 27, ст. 3407; N 31, ст. 4173, ст. 4196; N 49, ст. 6409; 2011, N 23, ст. 3263; N 31, ст. 4701; 2013, N 14, ст. 1651; N 30, ст. 4038; N 51, ст. 6683; 2014, N 23, ст. 2927; N 30, ст. 4217, ст. 4243).</w:t>
      </w:r>
      <w:proofErr w:type="gramEnd"/>
    </w:p>
    <w:p w:rsidR="00703DD1" w:rsidRDefault="00703DD1">
      <w:pPr>
        <w:pStyle w:val="ConsPlusNormal"/>
        <w:jc w:val="both"/>
      </w:pPr>
    </w:p>
    <w:p w:rsidR="00703DD1" w:rsidRDefault="00703DD1">
      <w:pPr>
        <w:pStyle w:val="ConsPlusNormal"/>
        <w:ind w:firstLine="540"/>
        <w:jc w:val="both"/>
      </w:pPr>
      <w:r>
        <w:t>7.1.3. В случае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7.1.4. В случае реализации программы магистратуры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магистратуры должны обеспечиваться совокупностью ресурсов указанных организаций.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14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20237), и профессиональным стандартам (при наличии).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60 процентов от общего количества научно-педагогических работников организации.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 xml:space="preserve">7.1.7. </w:t>
      </w:r>
      <w:proofErr w:type="gramStart"/>
      <w:r>
        <w:t xml:space="preserve">Среднегодовое число публикаций научно-педагогических работников организации за период реализации программы магистратуры в расчете на 100 научно-педагогических работников (в приведенных к целочисленным значениям ставок) должно составлять не менее 2 в журналах, индексируемых в базах данных </w:t>
      </w:r>
      <w:proofErr w:type="spellStart"/>
      <w:r>
        <w:t>Web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или </w:t>
      </w:r>
      <w:proofErr w:type="spellStart"/>
      <w:r>
        <w:t>Scopus</w:t>
      </w:r>
      <w:proofErr w:type="spellEnd"/>
      <w:r>
        <w:t>, или не менее 20 в журналах, индексируемых в Российском индексе научного цитирования.</w:t>
      </w:r>
      <w:proofErr w:type="gramEnd"/>
    </w:p>
    <w:p w:rsidR="00703DD1" w:rsidRDefault="00703DD1">
      <w:pPr>
        <w:pStyle w:val="ConsPlusNormal"/>
        <w:spacing w:before="220"/>
        <w:ind w:firstLine="540"/>
        <w:jc w:val="both"/>
      </w:pPr>
      <w:r>
        <w:t xml:space="preserve">7.1.8. </w:t>
      </w:r>
      <w:proofErr w:type="gramStart"/>
      <w:r>
        <w:t>В организации, реализующей программы магистратуры, среднегодовой объем финансирования научных исследований на одного научно-педагогического работника (в приведенных к целочисленным значениям ставок) должен составлять величину не менее чем величина аналогичного показателя мониторинга системы образования, утверждаемого Министерством образования и науки Российской Федерации &lt;1&gt;.</w:t>
      </w:r>
      <w:proofErr w:type="gramEnd"/>
    </w:p>
    <w:p w:rsidR="00703DD1" w:rsidRDefault="00703DD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5" w:history="1">
        <w:r>
          <w:rPr>
            <w:color w:val="0000FF"/>
          </w:rPr>
          <w:t>Пункт 4</w:t>
        </w:r>
      </w:hyperlink>
      <w: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703DD1" w:rsidRDefault="00703DD1">
      <w:pPr>
        <w:pStyle w:val="ConsPlusNormal"/>
        <w:jc w:val="both"/>
      </w:pPr>
    </w:p>
    <w:p w:rsidR="00703DD1" w:rsidRDefault="00703DD1">
      <w:pPr>
        <w:pStyle w:val="ConsPlusNormal"/>
        <w:ind w:firstLine="540"/>
        <w:jc w:val="both"/>
        <w:outlineLvl w:val="2"/>
      </w:pPr>
      <w:r>
        <w:t>7.2. Требования к кадровым условиям реализации программы магистратуры.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7.2.1. Реализация программы магистратуры обеспечивается руководящими и научно-педагогическими работниками организации, а также лицами, привлекаемыми к реализации программы магистратуры на условиях гражданско-правового договора.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lastRenderedPageBreak/>
        <w:t xml:space="preserve">7.2.2. </w:t>
      </w:r>
      <w:proofErr w:type="gramStart"/>
      <w:r>
        <w:t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магистратуры, должна составлять не менее 70 процентов.</w:t>
      </w:r>
      <w:proofErr w:type="gramEnd"/>
    </w:p>
    <w:p w:rsidR="00703DD1" w:rsidRDefault="00703DD1">
      <w:pPr>
        <w:pStyle w:val="ConsPlusNormal"/>
        <w:spacing w:before="220"/>
        <w:ind w:firstLine="540"/>
        <w:jc w:val="both"/>
      </w:pPr>
      <w:r>
        <w:t xml:space="preserve">7.2.3. </w:t>
      </w:r>
      <w:proofErr w:type="gramStart"/>
      <w: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магистратуры, должна быть не менее:</w:t>
      </w:r>
      <w:proofErr w:type="gramEnd"/>
    </w:p>
    <w:p w:rsidR="00703DD1" w:rsidRDefault="00703DD1">
      <w:pPr>
        <w:pStyle w:val="ConsPlusNormal"/>
        <w:spacing w:before="220"/>
        <w:ind w:firstLine="540"/>
        <w:jc w:val="both"/>
      </w:pPr>
      <w:r>
        <w:t>80 процентов для программы академической магистратуры;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65 процентов для программы прикладной магистратуры.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 xml:space="preserve">7.2.4. </w:t>
      </w:r>
      <w:proofErr w:type="gramStart"/>
      <w:r>
        <w:t>Доля научно-педагогических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магистратуры (имеющих стаж работы в данной профессиональной области не менее 3 лет) в общем числе работников, реализующих программу магистратуры, должна быть не менее:</w:t>
      </w:r>
      <w:proofErr w:type="gramEnd"/>
    </w:p>
    <w:p w:rsidR="00703DD1" w:rsidRDefault="00703DD1">
      <w:pPr>
        <w:pStyle w:val="ConsPlusNormal"/>
        <w:spacing w:before="220"/>
        <w:ind w:firstLine="540"/>
        <w:jc w:val="both"/>
      </w:pPr>
      <w:r>
        <w:t>10 процентов для программы академической магистратуры;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20 процентов для программы прикладной магистратуры.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 xml:space="preserve">7.2.5. </w:t>
      </w:r>
      <w:proofErr w:type="gramStart"/>
      <w:r>
        <w:t>Общее руководство научным содержанием программы магистратуры определенной направленности (профиля) должно осуществляться штатным научно-педагогическим работником организации, имеющим ученую степень (в том числе ученую степень, присвоенную за рубежом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</w:t>
      </w:r>
      <w:proofErr w:type="gramEnd"/>
      <w:r>
        <w:t xml:space="preserve"> научных журналах и изданиях, а также </w:t>
      </w:r>
      <w:proofErr w:type="gramStart"/>
      <w:r>
        <w:t>осуществляющим</w:t>
      </w:r>
      <w:proofErr w:type="gramEnd"/>
      <w:r>
        <w:t xml:space="preserve">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703DD1" w:rsidRDefault="00703DD1">
      <w:pPr>
        <w:pStyle w:val="ConsPlusNormal"/>
        <w:jc w:val="both"/>
      </w:pPr>
    </w:p>
    <w:p w:rsidR="00703DD1" w:rsidRDefault="00703DD1">
      <w:pPr>
        <w:pStyle w:val="ConsPlusNormal"/>
        <w:ind w:firstLine="540"/>
        <w:jc w:val="both"/>
        <w:outlineLvl w:val="2"/>
      </w:pPr>
      <w:r>
        <w:t>7.3. Требования к материально-техническому и учебно-методическому обеспечению программ магистратуры.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 xml:space="preserve">Перечень материально-технического обеспечения, необходимого для реализации программы магистратуры, включает в себя лаборатории, оснащенные лабораторным оборудованием, в зависимости от степени сложности. Конкретные требования к материально-техническому и учебно-методическому обеспечению определяются в примерных основных </w:t>
      </w:r>
      <w:r>
        <w:lastRenderedPageBreak/>
        <w:t>образовательных программах.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 и не менее 25 экземпляров дополнительной литературы на 100 обучающихся.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7.3.3. Электронно-библиотечная система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магистратуры.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703DD1" w:rsidRDefault="00703DD1">
      <w:pPr>
        <w:pStyle w:val="ConsPlusNormal"/>
        <w:jc w:val="both"/>
      </w:pPr>
    </w:p>
    <w:p w:rsidR="00703DD1" w:rsidRDefault="00703DD1">
      <w:pPr>
        <w:pStyle w:val="ConsPlusNormal"/>
        <w:ind w:firstLine="540"/>
        <w:jc w:val="both"/>
        <w:outlineLvl w:val="2"/>
      </w:pPr>
      <w:r>
        <w:t>7.4. Требования к финансовым условиям реализации программ магистратуры.</w:t>
      </w:r>
    </w:p>
    <w:p w:rsidR="00703DD1" w:rsidRDefault="00703DD1">
      <w:pPr>
        <w:pStyle w:val="ConsPlusNormal"/>
        <w:spacing w:before="220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магистратуры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6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703DD1" w:rsidRDefault="00703DD1">
      <w:pPr>
        <w:pStyle w:val="ConsPlusNormal"/>
        <w:jc w:val="both"/>
      </w:pPr>
    </w:p>
    <w:p w:rsidR="00703DD1" w:rsidRDefault="00703DD1">
      <w:pPr>
        <w:pStyle w:val="ConsPlusNormal"/>
        <w:jc w:val="both"/>
      </w:pPr>
    </w:p>
    <w:p w:rsidR="00703DD1" w:rsidRDefault="00703DD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341C1" w:rsidRDefault="00703DD1">
      <w:bookmarkStart w:id="4" w:name="_GoBack"/>
      <w:bookmarkEnd w:id="4"/>
    </w:p>
    <w:sectPr w:rsidR="008341C1" w:rsidSect="001553B6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DD1"/>
    <w:rsid w:val="001B7DA0"/>
    <w:rsid w:val="00703DD1"/>
    <w:rsid w:val="00A0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3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3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3D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3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03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03DD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0318442147660B9694618FCFA79AC52F1E4397D5321D1874DA3DAFCBBCh4H" TargetMode="External"/><Relationship Id="rId13" Type="http://schemas.openxmlformats.org/officeDocument/2006/relationships/hyperlink" Target="consultantplus://offline/ref=490318442147660B9694618FCFA79AC52C1D469AD43F1D1874DA3DAFCBBCh4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0318442147660B9694618FCFA79AC52C174098D1331D1874DA3DAFCBC4F09E90418196781DD858B6h1H" TargetMode="External"/><Relationship Id="rId12" Type="http://schemas.openxmlformats.org/officeDocument/2006/relationships/hyperlink" Target="consultantplus://offline/ref=490318442147660B9694618FCFA79AC52C16419BD53E1D1874DA3DAFCBBCh4H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90318442147660B9694618FCFA79AC52F1A459FD03B1D1874DA3DAFCBC4F09E90418196781DD85DB6h1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90318442147660B9694618FCFA79AC52C164198D5381D1874DA3DAFCBC4F09E90418196781DD85AB6h2H" TargetMode="External"/><Relationship Id="rId11" Type="http://schemas.openxmlformats.org/officeDocument/2006/relationships/hyperlink" Target="consultantplus://offline/ref=490318442147660B9694618FCFA79AC52C164198D5381D1874DA3DAFCBC4F09E90418196781DD85EB6h2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90318442147660B9694618FCFA79AC52F1A479BD6331D1874DA3DAFCBC4F09E90418196781DD85DB6h5H" TargetMode="External"/><Relationship Id="rId10" Type="http://schemas.openxmlformats.org/officeDocument/2006/relationships/hyperlink" Target="consultantplus://offline/ref=490318442147660B9694618FCFA79AC52F184E9ED2331D1874DA3DAFCBC4F09E90418196781CDD58B6h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90318442147660B9694618FCFA79AC52F184E9ED23C1D1874DA3DAFCBC4F09E90418196781DD959B6h3H" TargetMode="External"/><Relationship Id="rId14" Type="http://schemas.openxmlformats.org/officeDocument/2006/relationships/hyperlink" Target="consultantplus://offline/ref=490318442147660B9694618FCFA79AC52F1E459AD13D1D1874DA3DAFCBC4F09E90418196781DD85DB6h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6003</Words>
  <Characters>34218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vipklh</Company>
  <LinksUpToDate>false</LinksUpToDate>
  <CharactersWithSpaces>40141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 eckol rezerv</dc:creator>
  <cp:keywords/>
  <dc:description/>
  <cp:lastModifiedBy>kaf eckol rezerv</cp:lastModifiedBy>
  <cp:revision>1</cp:revision>
  <dcterms:created xsi:type="dcterms:W3CDTF">2018-05-30T07:32:00Z</dcterms:created>
  <dcterms:modified xsi:type="dcterms:W3CDTF">2018-05-30T07:37:00Z</dcterms:modified>
</cp:coreProperties>
</file>