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58" w:rsidRDefault="000C0E5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C0E58" w:rsidRDefault="000C0E58">
      <w:pPr>
        <w:pStyle w:val="ConsPlusNormal"/>
        <w:jc w:val="both"/>
        <w:outlineLvl w:val="0"/>
      </w:pPr>
    </w:p>
    <w:p w:rsidR="000C0E58" w:rsidRDefault="000C0E58">
      <w:pPr>
        <w:pStyle w:val="ConsPlusNormal"/>
        <w:outlineLvl w:val="0"/>
      </w:pPr>
      <w:r>
        <w:t>Зарегистрировано в Минюсте России 9 ноября 2015 г. N 39619</w:t>
      </w:r>
    </w:p>
    <w:p w:rsidR="000C0E58" w:rsidRDefault="000C0E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0E58" w:rsidRDefault="000C0E58">
      <w:pPr>
        <w:pStyle w:val="ConsPlusNormal"/>
        <w:ind w:firstLine="540"/>
        <w:jc w:val="both"/>
      </w:pPr>
    </w:p>
    <w:p w:rsidR="000C0E58" w:rsidRDefault="000C0E5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C0E58" w:rsidRDefault="000C0E58">
      <w:pPr>
        <w:pStyle w:val="ConsPlusTitle"/>
        <w:jc w:val="center"/>
      </w:pPr>
    </w:p>
    <w:p w:rsidR="000C0E58" w:rsidRDefault="000C0E58">
      <w:pPr>
        <w:pStyle w:val="ConsPlusTitle"/>
        <w:jc w:val="center"/>
      </w:pPr>
      <w:r>
        <w:t>ПРИКАЗ</w:t>
      </w:r>
    </w:p>
    <w:p w:rsidR="000C0E58" w:rsidRDefault="000C0E58">
      <w:pPr>
        <w:pStyle w:val="ConsPlusTitle"/>
        <w:jc w:val="center"/>
      </w:pPr>
      <w:r>
        <w:t>от 1 октября 2015 г. N 1082</w:t>
      </w:r>
    </w:p>
    <w:p w:rsidR="000C0E58" w:rsidRDefault="000C0E58">
      <w:pPr>
        <w:pStyle w:val="ConsPlusTitle"/>
        <w:jc w:val="center"/>
      </w:pPr>
    </w:p>
    <w:p w:rsidR="000C0E58" w:rsidRDefault="000C0E58">
      <w:pPr>
        <w:pStyle w:val="ConsPlusTitle"/>
        <w:jc w:val="center"/>
      </w:pPr>
      <w:r>
        <w:t>ОБ УТВЕРЖДЕНИИ</w:t>
      </w:r>
    </w:p>
    <w:p w:rsidR="000C0E58" w:rsidRDefault="000C0E5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C0E58" w:rsidRDefault="000C0E58">
      <w:pPr>
        <w:pStyle w:val="ConsPlusTitle"/>
        <w:jc w:val="center"/>
      </w:pPr>
      <w:r>
        <w:t>ВЫСШЕГО ОБРАЗОВАНИЯ ПО НАПРАВЛЕНИЮ ПОДГОТОВКИ 35.03.01</w:t>
      </w:r>
    </w:p>
    <w:p w:rsidR="000C0E58" w:rsidRDefault="000C0E58">
      <w:pPr>
        <w:pStyle w:val="ConsPlusTitle"/>
        <w:jc w:val="center"/>
      </w:pPr>
      <w:r>
        <w:t>ЛЕСНОЕ ДЕЛО (УРОВЕНЬ БАКАЛАВРИАТА)</w:t>
      </w:r>
    </w:p>
    <w:p w:rsidR="000C0E58" w:rsidRDefault="000C0E58">
      <w:pPr>
        <w:pStyle w:val="ConsPlusNormal"/>
        <w:jc w:val="center"/>
      </w:pPr>
    </w:p>
    <w:p w:rsidR="000C0E58" w:rsidRDefault="000C0E5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582, N 27, ст. 3776;</w:t>
      </w:r>
      <w:proofErr w:type="gramEnd"/>
      <w:r>
        <w:t xml:space="preserve"> </w:t>
      </w:r>
      <w:proofErr w:type="gramStart"/>
      <w:r>
        <w:t xml:space="preserve">2015, N 26, ст. 3898),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35.03.01 Лесное дело (уровень </w:t>
      </w:r>
      <w:proofErr w:type="spellStart"/>
      <w:r>
        <w:t>бакалавриата</w:t>
      </w:r>
      <w:proofErr w:type="spellEnd"/>
      <w:r>
        <w:t>).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C0E58" w:rsidRDefault="000C0E58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12 августа 2010 г. N 854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250100 Лесное дело (квалификация (степень) "бакалавр")" (зарегистрирован Министерством юстиции Российской Федерации 8 сентября 2010 г., регистрационный N 18389);</w:t>
      </w:r>
    </w:p>
    <w:p w:rsidR="000C0E58" w:rsidRDefault="000C0E58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60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20902),</w:t>
      </w:r>
    </w:p>
    <w:p w:rsidR="000C0E58" w:rsidRDefault="000C0E58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пункт 146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0C0E58" w:rsidRDefault="000C0E58">
      <w:pPr>
        <w:pStyle w:val="ConsPlusNormal"/>
        <w:ind w:firstLine="540"/>
        <w:jc w:val="both"/>
      </w:pPr>
    </w:p>
    <w:p w:rsidR="000C0E58" w:rsidRDefault="000C0E58">
      <w:pPr>
        <w:pStyle w:val="ConsPlusNormal"/>
        <w:jc w:val="right"/>
      </w:pPr>
      <w:r>
        <w:t>Министр</w:t>
      </w:r>
    </w:p>
    <w:p w:rsidR="000C0E58" w:rsidRDefault="000C0E58">
      <w:pPr>
        <w:pStyle w:val="ConsPlusNormal"/>
        <w:jc w:val="right"/>
      </w:pPr>
      <w:r>
        <w:t>Д.В.ЛИВАНОВ</w:t>
      </w:r>
    </w:p>
    <w:p w:rsidR="000C0E58" w:rsidRDefault="000C0E58">
      <w:pPr>
        <w:pStyle w:val="ConsPlusNormal"/>
        <w:ind w:firstLine="540"/>
        <w:jc w:val="both"/>
      </w:pPr>
    </w:p>
    <w:p w:rsidR="000C0E58" w:rsidRDefault="000C0E58">
      <w:pPr>
        <w:pStyle w:val="ConsPlusNormal"/>
        <w:ind w:firstLine="540"/>
        <w:jc w:val="both"/>
      </w:pPr>
    </w:p>
    <w:p w:rsidR="000C0E58" w:rsidRDefault="000C0E58">
      <w:pPr>
        <w:pStyle w:val="ConsPlusNormal"/>
        <w:ind w:firstLine="540"/>
        <w:jc w:val="both"/>
      </w:pPr>
    </w:p>
    <w:p w:rsidR="000C0E58" w:rsidRDefault="000C0E58">
      <w:pPr>
        <w:pStyle w:val="ConsPlusNormal"/>
        <w:ind w:firstLine="540"/>
        <w:jc w:val="both"/>
      </w:pPr>
    </w:p>
    <w:p w:rsidR="000C0E58" w:rsidRDefault="000C0E58">
      <w:pPr>
        <w:pStyle w:val="ConsPlusNormal"/>
        <w:ind w:firstLine="540"/>
        <w:jc w:val="both"/>
      </w:pPr>
    </w:p>
    <w:p w:rsidR="000C0E58" w:rsidRDefault="000C0E58">
      <w:pPr>
        <w:pStyle w:val="ConsPlusNormal"/>
        <w:jc w:val="right"/>
        <w:outlineLvl w:val="0"/>
      </w:pPr>
      <w:r>
        <w:t>Приложение</w:t>
      </w:r>
    </w:p>
    <w:p w:rsidR="000C0E58" w:rsidRDefault="000C0E58">
      <w:pPr>
        <w:pStyle w:val="ConsPlusNormal"/>
        <w:jc w:val="right"/>
      </w:pPr>
    </w:p>
    <w:p w:rsidR="000C0E58" w:rsidRDefault="000C0E58">
      <w:pPr>
        <w:pStyle w:val="ConsPlusNormal"/>
        <w:jc w:val="right"/>
      </w:pPr>
      <w:r>
        <w:t>Утвержден</w:t>
      </w:r>
    </w:p>
    <w:p w:rsidR="000C0E58" w:rsidRDefault="000C0E58">
      <w:pPr>
        <w:pStyle w:val="ConsPlusNormal"/>
        <w:jc w:val="right"/>
      </w:pPr>
      <w:r>
        <w:t>приказом Министерства образования</w:t>
      </w:r>
    </w:p>
    <w:p w:rsidR="000C0E58" w:rsidRDefault="000C0E58">
      <w:pPr>
        <w:pStyle w:val="ConsPlusNormal"/>
        <w:jc w:val="right"/>
      </w:pPr>
      <w:r>
        <w:t>и науки Российской Федерации</w:t>
      </w:r>
    </w:p>
    <w:p w:rsidR="000C0E58" w:rsidRDefault="000C0E58">
      <w:pPr>
        <w:pStyle w:val="ConsPlusNormal"/>
        <w:jc w:val="right"/>
      </w:pPr>
      <w:r>
        <w:t>от 1 октября 2015 г. N 1082</w:t>
      </w:r>
    </w:p>
    <w:p w:rsidR="000C0E58" w:rsidRDefault="000C0E58">
      <w:pPr>
        <w:pStyle w:val="ConsPlusNormal"/>
        <w:ind w:firstLine="540"/>
        <w:jc w:val="both"/>
      </w:pPr>
    </w:p>
    <w:p w:rsidR="000C0E58" w:rsidRDefault="000C0E58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0C0E58" w:rsidRDefault="000C0E58">
      <w:pPr>
        <w:pStyle w:val="ConsPlusTitle"/>
        <w:jc w:val="center"/>
      </w:pPr>
      <w:r>
        <w:t>ВЫСШЕГО ОБРАЗОВАНИЯ</w:t>
      </w:r>
    </w:p>
    <w:p w:rsidR="000C0E58" w:rsidRDefault="000C0E58">
      <w:pPr>
        <w:pStyle w:val="ConsPlusTitle"/>
        <w:jc w:val="center"/>
      </w:pPr>
    </w:p>
    <w:p w:rsidR="000C0E58" w:rsidRDefault="000C0E58">
      <w:pPr>
        <w:pStyle w:val="ConsPlusTitle"/>
        <w:jc w:val="center"/>
      </w:pPr>
      <w:r>
        <w:t>УРОВЕНЬ ВЫСШЕГО ОБРАЗОВАНИЯ</w:t>
      </w:r>
    </w:p>
    <w:p w:rsidR="000C0E58" w:rsidRDefault="000C0E58">
      <w:pPr>
        <w:pStyle w:val="ConsPlusTitle"/>
        <w:jc w:val="center"/>
      </w:pPr>
      <w:r>
        <w:t>БАКАЛАВРИАТ</w:t>
      </w:r>
    </w:p>
    <w:p w:rsidR="000C0E58" w:rsidRDefault="000C0E58">
      <w:pPr>
        <w:pStyle w:val="ConsPlusTitle"/>
        <w:jc w:val="center"/>
      </w:pPr>
    </w:p>
    <w:p w:rsidR="000C0E58" w:rsidRDefault="000C0E58">
      <w:pPr>
        <w:pStyle w:val="ConsPlusTitle"/>
        <w:jc w:val="center"/>
      </w:pPr>
      <w:r>
        <w:t>НАПРАВЛЕНИЕ ПОДГОТОВКИ</w:t>
      </w:r>
    </w:p>
    <w:p w:rsidR="000C0E58" w:rsidRDefault="000C0E58">
      <w:pPr>
        <w:pStyle w:val="ConsPlusTitle"/>
        <w:jc w:val="center"/>
      </w:pPr>
      <w:r>
        <w:t>35.03.01 ЛЕСНОЕ ДЕЛО</w:t>
      </w:r>
    </w:p>
    <w:p w:rsidR="000C0E58" w:rsidRDefault="000C0E58">
      <w:pPr>
        <w:pStyle w:val="ConsPlusNormal"/>
        <w:jc w:val="center"/>
      </w:pPr>
    </w:p>
    <w:p w:rsidR="000C0E58" w:rsidRDefault="000C0E58">
      <w:pPr>
        <w:pStyle w:val="ConsPlusNormal"/>
        <w:jc w:val="center"/>
        <w:outlineLvl w:val="1"/>
      </w:pPr>
      <w:r>
        <w:t>I. ОБЛАСТЬ ПРИМЕНЕНИЯ</w:t>
      </w:r>
    </w:p>
    <w:p w:rsidR="000C0E58" w:rsidRDefault="000C0E58">
      <w:pPr>
        <w:pStyle w:val="ConsPlusNormal"/>
        <w:jc w:val="center"/>
      </w:pPr>
    </w:p>
    <w:p w:rsidR="000C0E58" w:rsidRDefault="000C0E58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35.03.01 Лесное дело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0C0E58" w:rsidRDefault="000C0E58">
      <w:pPr>
        <w:pStyle w:val="ConsPlusNormal"/>
        <w:ind w:firstLine="540"/>
        <w:jc w:val="both"/>
      </w:pPr>
    </w:p>
    <w:p w:rsidR="000C0E58" w:rsidRDefault="000C0E58">
      <w:pPr>
        <w:pStyle w:val="ConsPlusNormal"/>
        <w:jc w:val="center"/>
        <w:outlineLvl w:val="1"/>
      </w:pPr>
      <w:r>
        <w:t>II. ИСПОЛЬЗУЕМЫЕ СОКРАЩЕНИЯ</w:t>
      </w:r>
    </w:p>
    <w:p w:rsidR="000C0E58" w:rsidRDefault="000C0E58">
      <w:pPr>
        <w:pStyle w:val="ConsPlusNormal"/>
        <w:jc w:val="center"/>
      </w:pPr>
    </w:p>
    <w:p w:rsidR="000C0E58" w:rsidRDefault="000C0E58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0C0E58" w:rsidRDefault="000C0E58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ОПК - общепрофессиональные компетенции;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ПК - профессиональные компетенции;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0C0E58" w:rsidRDefault="000C0E58">
      <w:pPr>
        <w:pStyle w:val="ConsPlusNormal"/>
        <w:ind w:firstLine="540"/>
        <w:jc w:val="both"/>
      </w:pPr>
    </w:p>
    <w:p w:rsidR="000C0E58" w:rsidRDefault="000C0E58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0C0E58" w:rsidRDefault="000C0E58">
      <w:pPr>
        <w:pStyle w:val="ConsPlusNormal"/>
        <w:jc w:val="center"/>
      </w:pPr>
    </w:p>
    <w:p w:rsidR="000C0E58" w:rsidRDefault="000C0E58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очной, очно-заочной и заочной формах обучения.</w:t>
      </w:r>
      <w:proofErr w:type="gramEnd"/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lastRenderedPageBreak/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0C0E58" w:rsidRDefault="000C0E58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0C0E58" w:rsidRDefault="000C0E58">
      <w:pPr>
        <w:pStyle w:val="ConsPlusNormal"/>
        <w:spacing w:before="220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0C0E58" w:rsidRDefault="000C0E58">
      <w:pPr>
        <w:pStyle w:val="ConsPlusNormal"/>
        <w:ind w:firstLine="540"/>
        <w:jc w:val="both"/>
      </w:pPr>
    </w:p>
    <w:p w:rsidR="000C0E58" w:rsidRDefault="000C0E58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0C0E58" w:rsidRDefault="000C0E58">
      <w:pPr>
        <w:pStyle w:val="ConsPlusNormal"/>
        <w:jc w:val="center"/>
      </w:pPr>
      <w:r>
        <w:t>ВЫПУСКНИКОВ, ОСВОИВШИХ ПРОГРАММУ БАКАЛАВРИАТА</w:t>
      </w:r>
    </w:p>
    <w:p w:rsidR="000C0E58" w:rsidRDefault="000C0E58">
      <w:pPr>
        <w:pStyle w:val="ConsPlusNormal"/>
        <w:ind w:firstLine="540"/>
        <w:jc w:val="both"/>
      </w:pPr>
    </w:p>
    <w:p w:rsidR="000C0E58" w:rsidRDefault="000C0E58">
      <w:pPr>
        <w:pStyle w:val="ConsPlusNormal"/>
        <w:ind w:firstLine="540"/>
        <w:jc w:val="both"/>
      </w:pPr>
      <w:r>
        <w:t xml:space="preserve">4.1. </w:t>
      </w:r>
      <w:proofErr w:type="gramStart"/>
      <w:r>
        <w:t xml:space="preserve">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 xml:space="preserve">, включает планирование и осуществление охраны, защиты и воспроизводства лесов, их использования, мониторинга состояния, инвентаризации и кадастрового учета в природных, техногенных и урбанизированных ландшафтах, управление лесами для обеспечения многоцелевого, рационального, непрерывного, </w:t>
      </w:r>
      <w:proofErr w:type="spellStart"/>
      <w:r>
        <w:t>неистощительного</w:t>
      </w:r>
      <w:proofErr w:type="spellEnd"/>
      <w:r>
        <w:t xml:space="preserve"> использования лесов для удовлетворения потребностей общества в лесах и лесных ресурсах, государственный лесной контроль и надзор.</w:t>
      </w:r>
      <w:proofErr w:type="gramEnd"/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являются:</w:t>
      </w:r>
    </w:p>
    <w:p w:rsidR="000C0E58" w:rsidRDefault="000C0E58">
      <w:pPr>
        <w:pStyle w:val="ConsPlusNormal"/>
        <w:spacing w:before="220"/>
        <w:ind w:firstLine="540"/>
        <w:jc w:val="both"/>
      </w:pPr>
      <w:proofErr w:type="gramStart"/>
      <w:r>
        <w:t xml:space="preserve">лесные и </w:t>
      </w:r>
      <w:proofErr w:type="spellStart"/>
      <w:r>
        <w:t>урбо</w:t>
      </w:r>
      <w:proofErr w:type="spellEnd"/>
      <w:r>
        <w:t>-экосистемы различного уровня и их компоненты: растительный и животный мир, почвы, поверхностные и подземные воды, воздушные массы тропосферы;</w:t>
      </w:r>
      <w:proofErr w:type="gramEnd"/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природно-техногенные лесохозяйственные системы, включающие сооружения и мероприятия, повышающие полезность природных объектов и компонентов природы: лесные и </w:t>
      </w:r>
      <w:r>
        <w:lastRenderedPageBreak/>
        <w:t>декоративные питомники, лесные плантации, искусственные лесные насаждения, лесопарки, гидромелиоративные системы, системы рекультивации земель, природоохранные комплексы и другие;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лесные особо-охраняемые природные территории и другие леса высокой природоохранной ценности, имеющие исключительные или особо важные экологические свойства, </w:t>
      </w:r>
      <w:proofErr w:type="spellStart"/>
      <w:r>
        <w:t>экосистемные</w:t>
      </w:r>
      <w:proofErr w:type="spellEnd"/>
      <w:r>
        <w:t xml:space="preserve"> функции и социальную роль;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участники лесных отношений, обеспечивающие планирование освоения лесов, осуществляющие использование, охрану, защиту и воспроизводство лесов, осуществляющие государственный лесной контроль и надзор за использованием, охраной, защитой и воспроизводством лесов;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системы и методы планирования освоения лесов, технологические системы, средства и методы государственной инвентаризации лесов, мониторинга их состояния, включающие методы, способы и средства сбора, обработки и анализа количественных и качественных характеристик состояния лесов;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системы и методы государственного лесного контроля и надзора за использованием, охраной, защитой и воспроизводством лесов.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проектная;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организационно-управленческая;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научно-исследовательская;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производственно-технологическая.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При разработке 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проектная деятельность:</w:t>
      </w:r>
    </w:p>
    <w:p w:rsidR="000C0E58" w:rsidRDefault="000C0E58">
      <w:pPr>
        <w:pStyle w:val="ConsPlusNormal"/>
        <w:spacing w:before="220"/>
        <w:ind w:firstLine="540"/>
        <w:jc w:val="both"/>
      </w:pPr>
      <w:proofErr w:type="gramStart"/>
      <w:r>
        <w:t>участие в проектировании отдельных мероприятий и объектов лесного и лесопаркового хозяйства с учетом экологических, экономических и других параметров;</w:t>
      </w:r>
      <w:proofErr w:type="gramEnd"/>
    </w:p>
    <w:p w:rsidR="000C0E58" w:rsidRDefault="000C0E58">
      <w:pPr>
        <w:pStyle w:val="ConsPlusNormal"/>
        <w:spacing w:before="220"/>
        <w:ind w:firstLine="540"/>
        <w:jc w:val="both"/>
      </w:pPr>
      <w:r>
        <w:lastRenderedPageBreak/>
        <w:t>участие в формировании целей и задач проекта (программы), в обосновании критериев и показателей достижения целей, в построении структуры их взаимосвязей, в выявлении приоритетов задач проектирования с учетом нравственных аспектов деятельности и оптимизации состояния окружающей природной и урбанизированной среды;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проведение технических расчетов по проектам, технико-экономического и функционально-стоимостного анализа эффективности проектируемых мероприятий, разработка обобщенных вариантов решения проблемы, анализ этих вариантов, прогнозирование последствий, нахождение компромиссных решений в условиях многокритериальности, неопределенности, планирование реализации проекта;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участие в разработке (на основе действующих нормативно-правовых актов) методических и нормативных документов, технической документации, а также предложений и мероприятий по реализации разработанных проектов на объекты лесного и лесопаркового хозяйства с использованием информационных технологий.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участие в исследовании лесных и </w:t>
      </w:r>
      <w:proofErr w:type="spellStart"/>
      <w:r>
        <w:t>урбо</w:t>
      </w:r>
      <w:proofErr w:type="spellEnd"/>
      <w:r>
        <w:t>-экосистем и их компонентов;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участие в анализе состояния и динамики </w:t>
      </w:r>
      <w:proofErr w:type="gramStart"/>
      <w:r>
        <w:t>показателей качества объектов деятельности отдельных организаций</w:t>
      </w:r>
      <w:proofErr w:type="gramEnd"/>
      <w:r>
        <w:t xml:space="preserve"> и учреждений лесного и лесопаркового хозяйства с использованием необходимых методов и средств исследований;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систематизация результатов анализа состояния и показателей качества объектов научно-исследовательской деятельности;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изучение научно-технической информации, отечественного и зарубежного опыта по тематике исследования;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участие в создании теоретических моделей, позволяющих прогнозировать процессы и явления в лесном и лесопарковом хозяйстве;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участие в разработке планов, программ и методик проведения исследований.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участие в управлении производственными и территориальными объектами лесного и лесопаркового хозяйства;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участие в организации работы подразделения на основе требований существующего законодательства, норм, регламентов, инструкций, отраслевых профессиональных стандартов;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участие в осуществлении государственного лесного контроля и надзора за соблюдением лесного и смежных законодательств;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составление технической документации: графиков работ, инструкций, смет, заявок на материалы и оборудование, подготовка установленной отчетности по утвержденным формам, разработка оперативных планов работ первичных производственных подразделений;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нахождение компромисса между различными требованиями (стоимости, качества, безопасности и сроков исполнения) как при долгосрочном, так и при краткосрочном планировании и определение оптимального решения, принятие управленческих решений в условиях различных мнений;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проведение анализа эффективности и результативности деятельности производственных подразделений;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lastRenderedPageBreak/>
        <w:t>профилактика травматизма, профессиональных заболеваний на участке своей профессиональной деятельности;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производственно-технологическая деятельность: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участие в разработке и реализации мероприятий на объектах профессиональной деятельности лесного и лесопаркового хозяйства для удовлетворения потребностей общества в лесах и лесных ресурсах в зависимости от целевого назначения лесов и выполняемых ими полезных функций;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сохранение биологического разнообразия лесных и </w:t>
      </w:r>
      <w:proofErr w:type="spellStart"/>
      <w:r>
        <w:t>урбо</w:t>
      </w:r>
      <w:proofErr w:type="spellEnd"/>
      <w:r>
        <w:t>-экосистем, повышение их потенциала с учетом глобального экологического значения и иных природных свойств;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соблюдением технологической дисциплины и правильной эксплуатацией технологического оборудования, сооружений инфраструктуры, поддерживающей оптимальный режим роста и развития растительности на объектах лесного и лесопаркового хозяйства;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эффективное использование материалов, оборудования, информационных баз, соответствующих алгоритмов и программ расчетов параметров технологических процессов в лесном и лесопарковом хозяйстве.</w:t>
      </w:r>
    </w:p>
    <w:p w:rsidR="000C0E58" w:rsidRDefault="000C0E58">
      <w:pPr>
        <w:pStyle w:val="ConsPlusNormal"/>
        <w:ind w:firstLine="540"/>
        <w:jc w:val="both"/>
      </w:pPr>
    </w:p>
    <w:p w:rsidR="000C0E58" w:rsidRDefault="000C0E58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0C0E58" w:rsidRDefault="000C0E58">
      <w:pPr>
        <w:pStyle w:val="ConsPlusNormal"/>
        <w:jc w:val="center"/>
      </w:pPr>
    </w:p>
    <w:p w:rsidR="000C0E58" w:rsidRDefault="000C0E58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компетенциями: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способностью использовать основы экономических знаний в различных сферах деятельности (ОК-3);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способностью к самоорганизации и самообразованию (ОК-7);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следующими </w:t>
      </w:r>
      <w:r>
        <w:lastRenderedPageBreak/>
        <w:t>общепрофессиональными компетенциями: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способностью решать типовые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способностью использовать основные законы естественнонаучных дисциплин в профессиональной деятельности (ОПК-2);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способностью владеть основными методами защиты производственного персонала и населения от возможных последствий аварий, катастроф, стихийных бедствий (ОПК-3);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обладать базовыми знаниями роли основных компонентов лесных и </w:t>
      </w:r>
      <w:proofErr w:type="spellStart"/>
      <w:r>
        <w:t>урбо</w:t>
      </w:r>
      <w:proofErr w:type="spellEnd"/>
      <w:r>
        <w:t>-экосистем: растительного и животного мира, почв, поверхностных и подземных вод,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воздушных масс тропосферы в формировании устойчивых, высокопродуктивных лесов (ОПК-4);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обладать базовыми знаниями систематики, анатомии, морфологии, физиологии и воспроизводства, географического распространения, закономерности онтогенеза и экологии представителей основных таксонов лесных растений (ОПК-5);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знанием основных процессов почвообразования, </w:t>
      </w:r>
      <w:proofErr w:type="spellStart"/>
      <w:r>
        <w:t>экосистемные</w:t>
      </w:r>
      <w:proofErr w:type="spellEnd"/>
      <w:r>
        <w:t xml:space="preserve"> функции почвы, связи неоднородности почв с биоразнообразием, связи плодородия по</w:t>
      </w:r>
      <w:proofErr w:type="gramStart"/>
      <w:r>
        <w:t>чв с пр</w:t>
      </w:r>
      <w:proofErr w:type="gramEnd"/>
      <w:r>
        <w:t xml:space="preserve">одуктивностью лесных и </w:t>
      </w:r>
      <w:proofErr w:type="spellStart"/>
      <w:r>
        <w:t>урбо</w:t>
      </w:r>
      <w:proofErr w:type="spellEnd"/>
      <w:r>
        <w:t>-биоценозов (ОПК-6);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знанием закономерности </w:t>
      </w:r>
      <w:proofErr w:type="spellStart"/>
      <w:r>
        <w:t>лесовозобновления</w:t>
      </w:r>
      <w:proofErr w:type="spellEnd"/>
      <w:r>
        <w:t>, роста и развития насаждений в различных климатических, географических и лесорастительных условиях при различной интенсивности их использования (ОПК-7);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способностью владеть методами таксации, мониторинга состояния и инвентаризации в лесах (ОПК-8);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выполнять в полевых условиях измерения деревьев и кустарников с использованием лесотаксационных приборов и инструментов, определять и оценивать количественные и качественные характеристики лесов (ОПК-9);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способностью выполнять в полевых условиях измерения, описание границ и привязку на местности объектов лесного и лесопаркового хозяйства, используя геодезические и навигационные приборы и инструменты (ОПК-10);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способностью использовать в полевых условиях методы наблюдения, описания, идентификации, классификации объектов лесных и </w:t>
      </w:r>
      <w:proofErr w:type="spellStart"/>
      <w:r>
        <w:t>урбо</w:t>
      </w:r>
      <w:proofErr w:type="spellEnd"/>
      <w:r>
        <w:t>-экосистем различного иерархического уровня (ОПК-11);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способностью уметь в полевых условиях давать </w:t>
      </w:r>
      <w:proofErr w:type="spellStart"/>
      <w:r>
        <w:t>лесотипологическую</w:t>
      </w:r>
      <w:proofErr w:type="spellEnd"/>
      <w:r>
        <w:t xml:space="preserve"> характеристику обследуемого участка, определять стадии возрастного развития лесных насаждений, этапы сукцессионной динамики лесных и </w:t>
      </w:r>
      <w:proofErr w:type="spellStart"/>
      <w:r>
        <w:t>урбо</w:t>
      </w:r>
      <w:proofErr w:type="spellEnd"/>
      <w:r>
        <w:t>-экосистем (ОПК-12);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способностью уметь в полевых условиях определять систематическую принадлежность, названия основных видов лесных растений, вредных и полезных лесных насекомых, фитопатогенных грибов и других хозяйственно значимых организмов (ОПК-13).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компетенциями, соответствующими виду (видам) профессиональной деятельности, на который </w:t>
      </w:r>
      <w:r>
        <w:lastRenderedPageBreak/>
        <w:t xml:space="preserve">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проектная деятельность: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способностью принимать участие в проектно-изыскательской деятельности в связи с разработкой мероприятий, обеспечивающих достижение хозяйственно-целесообразных </w:t>
      </w:r>
      <w:proofErr w:type="spellStart"/>
      <w:r>
        <w:t>лесоводственных</w:t>
      </w:r>
      <w:proofErr w:type="spellEnd"/>
      <w:r>
        <w:t xml:space="preserve"> и экономических результатов в лесном и лесопарковом хозяйстве (ПК-1);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способностью к участию в разработке проектов мероприятий и объектов лесного и лесопаркового хозяйства с учетом заданных технологических и экономических параметров с использованием новых информационных технологий (ПК-2);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способностью обосновывать принятие конкретных технических решений при проектировании объектов лесного и лесопаркового хозяйства (ПК-3);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умением пользоваться нормативными документами, определяющими требования при проектировании объектов лесного и лесопаркового хозяйства (ПК-4);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способностью применять результаты оценки структуры лесного фонда при обосновании целесообразности и планировании мероприятий на объектах профессиональной деятельности лесного и лесопаркового хозяйства в целях достижения оптимальных </w:t>
      </w:r>
      <w:proofErr w:type="spellStart"/>
      <w:r>
        <w:t>лесоводственных</w:t>
      </w:r>
      <w:proofErr w:type="spellEnd"/>
      <w:r>
        <w:t xml:space="preserve"> и экономических результатов (ПК-5);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способностью анализировать технологические процессы в лесном и лесопарковом хозяйстве как объекты управления и хозяйственной деятельности (ПК-6);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способностью осуществлять оценку правильности и обоснованности назначения, проведения и качества исполнения технологий на объектах профессиональной деятельности лесного и лесопаркового хозяйства (ПК-7);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способностью организовывать работу исполнителей, находить и принимать управленческие решения в области организации и нормирования труда в лесном и лесопарковом хозяйстве (ПК-8);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умением готовить техническую документацию для организации работы производственного подразделения, систематизировать и обобщать информацию по использованию и формированию трудовых и производственных ресурсов (ПК-9);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умением применять современные методы исследования </w:t>
      </w:r>
      <w:proofErr w:type="gramStart"/>
      <w:r>
        <w:t>лесных</w:t>
      </w:r>
      <w:proofErr w:type="gramEnd"/>
      <w:r>
        <w:t xml:space="preserve"> и </w:t>
      </w:r>
      <w:proofErr w:type="spellStart"/>
      <w:r>
        <w:t>урбо</w:t>
      </w:r>
      <w:proofErr w:type="spellEnd"/>
      <w:r>
        <w:t>-экосистем (ПК-10);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способностью к участию в разработке и проведении испытаний новых технологических систем, средств и методов, предназначенных для решения профессиональных задач в лесном и лесопарковом хозяйстве (ПК-11);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способностью воспринимать научно-техническую информацию, готовностью изучать отечественный и зарубежный опыт по тематике исследования (ПК-12);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производственно-технологическая деятельность: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умением использовать знания о природе леса в целях планирования и проведения лесохозяйственных мероприятий, направленных на рациональное, постоянное, </w:t>
      </w:r>
      <w:proofErr w:type="spellStart"/>
      <w:r>
        <w:t>неистощительное</w:t>
      </w:r>
      <w:proofErr w:type="spellEnd"/>
      <w:r>
        <w:t xml:space="preserve"> использование лесов, повышение продуктивности лесов, сохранение </w:t>
      </w:r>
      <w:proofErr w:type="spellStart"/>
      <w:r>
        <w:t>средообразующих</w:t>
      </w:r>
      <w:proofErr w:type="spellEnd"/>
      <w:r>
        <w:t xml:space="preserve">, </w:t>
      </w:r>
      <w:proofErr w:type="spellStart"/>
      <w:r>
        <w:t>водоохранных</w:t>
      </w:r>
      <w:proofErr w:type="spellEnd"/>
      <w:r>
        <w:t xml:space="preserve">, защитных, санитарно-гигиенических, оздоровительных и иных полезных функций </w:t>
      </w:r>
      <w:r>
        <w:lastRenderedPageBreak/>
        <w:t>лесов (ПК-13);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умением использовать знания технологических систем, средств и методов при решении профессиональных задач лесовосстановления, ухода за лесами, охраны, защиты и использования лесов (ПК-14);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умением обеспечить организацию работ по эксплуатации машин, механизмов, специализированного оборудования при проведении мероприятий на объектах профессиональной деятельности лесного и лесопаркового хозяйства (ПК-15).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0C0E58" w:rsidRDefault="000C0E58">
      <w:pPr>
        <w:pStyle w:val="ConsPlusNormal"/>
        <w:ind w:firstLine="540"/>
        <w:jc w:val="both"/>
      </w:pPr>
    </w:p>
    <w:p w:rsidR="000C0E58" w:rsidRDefault="000C0E58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0C0E58" w:rsidRDefault="000C0E58">
      <w:pPr>
        <w:pStyle w:val="ConsPlusNormal"/>
        <w:ind w:firstLine="540"/>
        <w:jc w:val="both"/>
      </w:pPr>
    </w:p>
    <w:p w:rsidR="000C0E58" w:rsidRDefault="000C0E58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0C0E58" w:rsidRDefault="000C0E58">
      <w:pPr>
        <w:pStyle w:val="ConsPlusNormal"/>
        <w:spacing w:before="220"/>
        <w:ind w:firstLine="540"/>
        <w:jc w:val="both"/>
      </w:pPr>
      <w:hyperlink w:anchor="P189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0C0E58" w:rsidRDefault="000C0E58">
      <w:pPr>
        <w:pStyle w:val="ConsPlusNormal"/>
        <w:spacing w:before="220"/>
        <w:ind w:firstLine="540"/>
        <w:jc w:val="both"/>
      </w:pPr>
      <w:hyperlink w:anchor="P200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0C0E58" w:rsidRDefault="000C0E58">
      <w:pPr>
        <w:pStyle w:val="ConsPlusNormal"/>
        <w:spacing w:before="220"/>
        <w:ind w:firstLine="540"/>
        <w:jc w:val="both"/>
      </w:pPr>
      <w:hyperlink w:anchor="P20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0E58" w:rsidRDefault="000C0E58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1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</w:t>
      </w:r>
      <w:proofErr w:type="spellStart"/>
      <w:r>
        <w:t>бакалавриата</w:t>
      </w:r>
      <w:proofErr w:type="spellEnd"/>
      <w:r>
        <w:t>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 и от 25 марта 2015 г. N 270 (зарегистрирован Министерством юстиции Российской Федерации 22 апреля 2015 г., регистрационный N</w:t>
      </w:r>
      <w:proofErr w:type="gramEnd"/>
      <w:r>
        <w:t xml:space="preserve"> 36994).</w:t>
      </w:r>
    </w:p>
    <w:p w:rsidR="000C0E58" w:rsidRDefault="000C0E58">
      <w:pPr>
        <w:pStyle w:val="ConsPlusNormal"/>
        <w:ind w:firstLine="540"/>
        <w:jc w:val="both"/>
      </w:pPr>
    </w:p>
    <w:p w:rsidR="000C0E58" w:rsidRDefault="000C0E58">
      <w:pPr>
        <w:sectPr w:rsidR="000C0E58" w:rsidSect="00C470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0E58" w:rsidRDefault="000C0E58">
      <w:pPr>
        <w:pStyle w:val="ConsPlusNormal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0C0E58" w:rsidRDefault="000C0E58">
      <w:pPr>
        <w:pStyle w:val="ConsPlusNormal"/>
        <w:ind w:firstLine="540"/>
        <w:jc w:val="both"/>
      </w:pPr>
    </w:p>
    <w:p w:rsidR="000C0E58" w:rsidRDefault="000C0E58">
      <w:pPr>
        <w:pStyle w:val="ConsPlusNormal"/>
        <w:jc w:val="right"/>
      </w:pPr>
      <w:r>
        <w:t>Таблица</w:t>
      </w:r>
    </w:p>
    <w:p w:rsidR="000C0E58" w:rsidRDefault="000C0E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8"/>
        <w:gridCol w:w="4314"/>
        <w:gridCol w:w="2160"/>
        <w:gridCol w:w="2091"/>
      </w:tblGrid>
      <w:tr w:rsidR="000C0E58">
        <w:tc>
          <w:tcPr>
            <w:tcW w:w="5462" w:type="dxa"/>
            <w:gridSpan w:val="2"/>
            <w:vMerge w:val="restart"/>
          </w:tcPr>
          <w:p w:rsidR="000C0E58" w:rsidRDefault="000C0E58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4251" w:type="dxa"/>
            <w:gridSpan w:val="2"/>
          </w:tcPr>
          <w:p w:rsidR="000C0E58" w:rsidRDefault="000C0E58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0C0E58">
        <w:tc>
          <w:tcPr>
            <w:tcW w:w="5462" w:type="dxa"/>
            <w:gridSpan w:val="2"/>
            <w:vMerge/>
          </w:tcPr>
          <w:p w:rsidR="000C0E58" w:rsidRDefault="000C0E58"/>
        </w:tc>
        <w:tc>
          <w:tcPr>
            <w:tcW w:w="2160" w:type="dxa"/>
          </w:tcPr>
          <w:p w:rsidR="000C0E58" w:rsidRDefault="000C0E58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2091" w:type="dxa"/>
          </w:tcPr>
          <w:p w:rsidR="000C0E58" w:rsidRDefault="000C0E58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</w:tr>
      <w:tr w:rsidR="000C0E58">
        <w:tc>
          <w:tcPr>
            <w:tcW w:w="1148" w:type="dxa"/>
          </w:tcPr>
          <w:p w:rsidR="000C0E58" w:rsidRDefault="000C0E58">
            <w:pPr>
              <w:pStyle w:val="ConsPlusNormal"/>
            </w:pPr>
            <w:bookmarkStart w:id="1" w:name="P189"/>
            <w:bookmarkEnd w:id="1"/>
            <w:r>
              <w:t>Блок 1</w:t>
            </w:r>
          </w:p>
        </w:tc>
        <w:tc>
          <w:tcPr>
            <w:tcW w:w="4314" w:type="dxa"/>
          </w:tcPr>
          <w:p w:rsidR="000C0E58" w:rsidRDefault="000C0E5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160" w:type="dxa"/>
          </w:tcPr>
          <w:p w:rsidR="000C0E58" w:rsidRDefault="000C0E58">
            <w:pPr>
              <w:pStyle w:val="ConsPlusNormal"/>
              <w:jc w:val="center"/>
            </w:pPr>
            <w:r>
              <w:t>198 - 201</w:t>
            </w:r>
          </w:p>
        </w:tc>
        <w:tc>
          <w:tcPr>
            <w:tcW w:w="2091" w:type="dxa"/>
          </w:tcPr>
          <w:p w:rsidR="000C0E58" w:rsidRDefault="000C0E58">
            <w:pPr>
              <w:pStyle w:val="ConsPlusNormal"/>
              <w:jc w:val="center"/>
            </w:pPr>
            <w:r>
              <w:t>180 - 186</w:t>
            </w:r>
          </w:p>
        </w:tc>
      </w:tr>
      <w:tr w:rsidR="000C0E58">
        <w:tc>
          <w:tcPr>
            <w:tcW w:w="1148" w:type="dxa"/>
            <w:vMerge w:val="restart"/>
          </w:tcPr>
          <w:p w:rsidR="000C0E58" w:rsidRDefault="000C0E58">
            <w:pPr>
              <w:pStyle w:val="ConsPlusNormal"/>
            </w:pPr>
          </w:p>
        </w:tc>
        <w:tc>
          <w:tcPr>
            <w:tcW w:w="4314" w:type="dxa"/>
          </w:tcPr>
          <w:p w:rsidR="000C0E58" w:rsidRDefault="000C0E58">
            <w:pPr>
              <w:pStyle w:val="ConsPlusNormal"/>
            </w:pPr>
            <w:r>
              <w:t>Базовая часть</w:t>
            </w:r>
          </w:p>
        </w:tc>
        <w:tc>
          <w:tcPr>
            <w:tcW w:w="2160" w:type="dxa"/>
          </w:tcPr>
          <w:p w:rsidR="000C0E58" w:rsidRDefault="000C0E58">
            <w:pPr>
              <w:pStyle w:val="ConsPlusNormal"/>
              <w:jc w:val="center"/>
            </w:pPr>
            <w:r>
              <w:t>90 - 99</w:t>
            </w:r>
          </w:p>
        </w:tc>
        <w:tc>
          <w:tcPr>
            <w:tcW w:w="2091" w:type="dxa"/>
          </w:tcPr>
          <w:p w:rsidR="000C0E58" w:rsidRDefault="000C0E58">
            <w:pPr>
              <w:pStyle w:val="ConsPlusNormal"/>
              <w:jc w:val="center"/>
            </w:pPr>
            <w:r>
              <w:t>72 - 84</w:t>
            </w:r>
          </w:p>
        </w:tc>
      </w:tr>
      <w:tr w:rsidR="000C0E58">
        <w:tc>
          <w:tcPr>
            <w:tcW w:w="1148" w:type="dxa"/>
            <w:vMerge/>
          </w:tcPr>
          <w:p w:rsidR="000C0E58" w:rsidRDefault="000C0E58"/>
        </w:tc>
        <w:tc>
          <w:tcPr>
            <w:tcW w:w="4314" w:type="dxa"/>
          </w:tcPr>
          <w:p w:rsidR="000C0E58" w:rsidRDefault="000C0E58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60" w:type="dxa"/>
          </w:tcPr>
          <w:p w:rsidR="000C0E58" w:rsidRDefault="000C0E58">
            <w:pPr>
              <w:pStyle w:val="ConsPlusNormal"/>
              <w:jc w:val="center"/>
            </w:pPr>
            <w:r>
              <w:t>102 - 108</w:t>
            </w:r>
          </w:p>
        </w:tc>
        <w:tc>
          <w:tcPr>
            <w:tcW w:w="2091" w:type="dxa"/>
          </w:tcPr>
          <w:p w:rsidR="000C0E58" w:rsidRDefault="000C0E58">
            <w:pPr>
              <w:pStyle w:val="ConsPlusNormal"/>
              <w:jc w:val="center"/>
            </w:pPr>
            <w:r>
              <w:t>102 - 108</w:t>
            </w:r>
          </w:p>
        </w:tc>
      </w:tr>
      <w:tr w:rsidR="000C0E58">
        <w:tc>
          <w:tcPr>
            <w:tcW w:w="1148" w:type="dxa"/>
            <w:vMerge w:val="restart"/>
          </w:tcPr>
          <w:p w:rsidR="000C0E58" w:rsidRDefault="000C0E58">
            <w:pPr>
              <w:pStyle w:val="ConsPlusNormal"/>
            </w:pPr>
            <w:bookmarkStart w:id="2" w:name="P200"/>
            <w:bookmarkEnd w:id="2"/>
            <w:r>
              <w:t>Блок 2</w:t>
            </w:r>
          </w:p>
        </w:tc>
        <w:tc>
          <w:tcPr>
            <w:tcW w:w="4314" w:type="dxa"/>
          </w:tcPr>
          <w:p w:rsidR="000C0E58" w:rsidRDefault="000C0E58">
            <w:pPr>
              <w:pStyle w:val="ConsPlusNormal"/>
            </w:pPr>
            <w:r>
              <w:t>Практики</w:t>
            </w:r>
          </w:p>
        </w:tc>
        <w:tc>
          <w:tcPr>
            <w:tcW w:w="2160" w:type="dxa"/>
          </w:tcPr>
          <w:p w:rsidR="000C0E58" w:rsidRDefault="000C0E58">
            <w:pPr>
              <w:pStyle w:val="ConsPlusNormal"/>
              <w:jc w:val="center"/>
            </w:pPr>
            <w:r>
              <w:t>30 - 36</w:t>
            </w:r>
          </w:p>
        </w:tc>
        <w:tc>
          <w:tcPr>
            <w:tcW w:w="2091" w:type="dxa"/>
          </w:tcPr>
          <w:p w:rsidR="000C0E58" w:rsidRDefault="000C0E58">
            <w:pPr>
              <w:pStyle w:val="ConsPlusNormal"/>
              <w:jc w:val="center"/>
            </w:pPr>
            <w:r>
              <w:t>45 - 54</w:t>
            </w:r>
          </w:p>
        </w:tc>
      </w:tr>
      <w:tr w:rsidR="000C0E58">
        <w:tc>
          <w:tcPr>
            <w:tcW w:w="1148" w:type="dxa"/>
            <w:vMerge/>
          </w:tcPr>
          <w:p w:rsidR="000C0E58" w:rsidRDefault="000C0E58"/>
        </w:tc>
        <w:tc>
          <w:tcPr>
            <w:tcW w:w="4314" w:type="dxa"/>
          </w:tcPr>
          <w:p w:rsidR="000C0E58" w:rsidRDefault="000C0E58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60" w:type="dxa"/>
          </w:tcPr>
          <w:p w:rsidR="000C0E58" w:rsidRDefault="000C0E58">
            <w:pPr>
              <w:pStyle w:val="ConsPlusNormal"/>
              <w:jc w:val="center"/>
            </w:pPr>
            <w:r>
              <w:t>30 - 36</w:t>
            </w:r>
          </w:p>
        </w:tc>
        <w:tc>
          <w:tcPr>
            <w:tcW w:w="2091" w:type="dxa"/>
          </w:tcPr>
          <w:p w:rsidR="000C0E58" w:rsidRDefault="000C0E58">
            <w:pPr>
              <w:pStyle w:val="ConsPlusNormal"/>
              <w:jc w:val="center"/>
            </w:pPr>
            <w:r>
              <w:t>45 - 54</w:t>
            </w:r>
          </w:p>
        </w:tc>
      </w:tr>
      <w:tr w:rsidR="000C0E58">
        <w:tc>
          <w:tcPr>
            <w:tcW w:w="1148" w:type="dxa"/>
            <w:vMerge w:val="restart"/>
          </w:tcPr>
          <w:p w:rsidR="000C0E58" w:rsidRDefault="000C0E58">
            <w:pPr>
              <w:pStyle w:val="ConsPlusNormal"/>
            </w:pPr>
            <w:bookmarkStart w:id="3" w:name="P207"/>
            <w:bookmarkEnd w:id="3"/>
            <w:r>
              <w:t>Блок 3</w:t>
            </w:r>
          </w:p>
        </w:tc>
        <w:tc>
          <w:tcPr>
            <w:tcW w:w="4314" w:type="dxa"/>
          </w:tcPr>
          <w:p w:rsidR="000C0E58" w:rsidRDefault="000C0E5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60" w:type="dxa"/>
          </w:tcPr>
          <w:p w:rsidR="000C0E58" w:rsidRDefault="000C0E58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91" w:type="dxa"/>
          </w:tcPr>
          <w:p w:rsidR="000C0E58" w:rsidRDefault="000C0E58">
            <w:pPr>
              <w:pStyle w:val="ConsPlusNormal"/>
              <w:jc w:val="center"/>
            </w:pPr>
            <w:r>
              <w:t>6 - 9</w:t>
            </w:r>
          </w:p>
        </w:tc>
      </w:tr>
      <w:tr w:rsidR="000C0E58">
        <w:tc>
          <w:tcPr>
            <w:tcW w:w="1148" w:type="dxa"/>
            <w:vMerge/>
          </w:tcPr>
          <w:p w:rsidR="000C0E58" w:rsidRDefault="000C0E58"/>
        </w:tc>
        <w:tc>
          <w:tcPr>
            <w:tcW w:w="4314" w:type="dxa"/>
            <w:vAlign w:val="bottom"/>
          </w:tcPr>
          <w:p w:rsidR="000C0E58" w:rsidRDefault="000C0E58">
            <w:pPr>
              <w:pStyle w:val="ConsPlusNormal"/>
            </w:pPr>
            <w:r>
              <w:t>Базовая часть</w:t>
            </w:r>
          </w:p>
        </w:tc>
        <w:tc>
          <w:tcPr>
            <w:tcW w:w="2160" w:type="dxa"/>
            <w:vAlign w:val="bottom"/>
          </w:tcPr>
          <w:p w:rsidR="000C0E58" w:rsidRDefault="000C0E58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91" w:type="dxa"/>
            <w:vAlign w:val="bottom"/>
          </w:tcPr>
          <w:p w:rsidR="000C0E58" w:rsidRDefault="000C0E58">
            <w:pPr>
              <w:pStyle w:val="ConsPlusNormal"/>
              <w:jc w:val="center"/>
            </w:pPr>
            <w:r>
              <w:t>6 - 9</w:t>
            </w:r>
          </w:p>
        </w:tc>
      </w:tr>
      <w:tr w:rsidR="000C0E58">
        <w:tc>
          <w:tcPr>
            <w:tcW w:w="5462" w:type="dxa"/>
            <w:gridSpan w:val="2"/>
          </w:tcPr>
          <w:p w:rsidR="000C0E58" w:rsidRDefault="000C0E58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2160" w:type="dxa"/>
          </w:tcPr>
          <w:p w:rsidR="000C0E58" w:rsidRDefault="000C0E5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1" w:type="dxa"/>
          </w:tcPr>
          <w:p w:rsidR="000C0E58" w:rsidRDefault="000C0E58">
            <w:pPr>
              <w:pStyle w:val="ConsPlusNormal"/>
              <w:jc w:val="center"/>
            </w:pPr>
            <w:r>
              <w:t>240</w:t>
            </w:r>
          </w:p>
        </w:tc>
      </w:tr>
    </w:tbl>
    <w:p w:rsidR="000C0E58" w:rsidRDefault="000C0E58">
      <w:pPr>
        <w:sectPr w:rsidR="000C0E5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C0E58" w:rsidRDefault="000C0E58">
      <w:pPr>
        <w:pStyle w:val="ConsPlusNormal"/>
        <w:ind w:firstLine="540"/>
        <w:jc w:val="both"/>
      </w:pPr>
    </w:p>
    <w:p w:rsidR="000C0E58" w:rsidRDefault="000C0E58">
      <w:pPr>
        <w:pStyle w:val="ConsPlusNormal"/>
        <w:ind w:firstLine="540"/>
        <w:jc w:val="both"/>
      </w:pPr>
      <w:r>
        <w:t xml:space="preserve">6.3. </w:t>
      </w:r>
      <w:proofErr w:type="gramStart"/>
      <w:r>
        <w:t xml:space="preserve">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>, которую он осваивает.</w:t>
      </w:r>
      <w:proofErr w:type="gramEnd"/>
      <w:r>
        <w:t xml:space="preserve"> </w:t>
      </w:r>
      <w:proofErr w:type="gramStart"/>
      <w:r>
        <w:t xml:space="preserve">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189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базовой части </w:t>
      </w:r>
      <w:hyperlink w:anchor="P189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</w:t>
      </w:r>
      <w:proofErr w:type="spellStart"/>
      <w:r>
        <w:t>з.е</w:t>
      </w:r>
      <w:proofErr w:type="spellEnd"/>
      <w:r>
        <w:t>.) в очной форме обучения;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практики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6.7. В </w:t>
      </w:r>
      <w:hyperlink w:anchor="P200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 практики.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Способы проведения учебной практики: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стационарная;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выездная.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Способы проведения производственной практики: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lastRenderedPageBreak/>
        <w:t>стационарная;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выездная.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6.8. В </w:t>
      </w:r>
      <w:hyperlink w:anchor="P20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189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6.10. Количество часов, отведенных на занятия лекционного типа в целом по </w:t>
      </w:r>
      <w:hyperlink w:anchor="P189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0C0E58" w:rsidRDefault="000C0E58">
      <w:pPr>
        <w:pStyle w:val="ConsPlusNormal"/>
        <w:ind w:firstLine="540"/>
        <w:jc w:val="both"/>
      </w:pPr>
    </w:p>
    <w:p w:rsidR="000C0E58" w:rsidRDefault="000C0E58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0C0E58" w:rsidRDefault="000C0E58">
      <w:pPr>
        <w:pStyle w:val="ConsPlusNormal"/>
        <w:jc w:val="center"/>
      </w:pPr>
      <w:r>
        <w:t>ПРОГРАММЫ БАКАЛАВРИАТА</w:t>
      </w:r>
    </w:p>
    <w:p w:rsidR="000C0E58" w:rsidRDefault="000C0E58">
      <w:pPr>
        <w:pStyle w:val="ConsPlusNormal"/>
        <w:ind w:firstLine="540"/>
        <w:jc w:val="both"/>
      </w:pPr>
    </w:p>
    <w:p w:rsidR="000C0E58" w:rsidRDefault="000C0E58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lastRenderedPageBreak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0C0E58" w:rsidRDefault="000C0E58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0C0E58" w:rsidRDefault="000C0E58">
      <w:pPr>
        <w:pStyle w:val="ConsPlusNormal"/>
        <w:spacing w:before="220"/>
        <w:ind w:firstLine="540"/>
        <w:jc w:val="both"/>
      </w:pPr>
      <w:proofErr w:type="gramStart"/>
      <w:r>
        <w:t xml:space="preserve">&lt;1&gt;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52, ст. 6439; 2010, N 27, ст. 3407; N 31, ст. 4173, ст. 4196; N 49, ст. 6409; 2011, N 23, ст. 3263; N 31, ст. 4701; 2013, N 14, ст. 1651; N 30, ст. 4038; N 51, ст. 6683; 2014, ст. 2927, N 30, ст. 4217, ст. 4243).</w:t>
      </w:r>
      <w:proofErr w:type="gramEnd"/>
    </w:p>
    <w:p w:rsidR="000C0E58" w:rsidRDefault="000C0E58">
      <w:pPr>
        <w:pStyle w:val="ConsPlusNormal"/>
        <w:ind w:firstLine="540"/>
        <w:jc w:val="both"/>
      </w:pPr>
    </w:p>
    <w:p w:rsidR="000C0E58" w:rsidRDefault="000C0E58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4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0C0E58" w:rsidRDefault="000C0E58">
      <w:pPr>
        <w:pStyle w:val="ConsPlusNormal"/>
        <w:ind w:firstLine="540"/>
        <w:jc w:val="both"/>
      </w:pPr>
    </w:p>
    <w:p w:rsidR="000C0E58" w:rsidRDefault="000C0E58">
      <w:pPr>
        <w:pStyle w:val="ConsPlusNormal"/>
        <w:ind w:firstLine="540"/>
        <w:jc w:val="both"/>
        <w:outlineLvl w:val="2"/>
      </w:pPr>
      <w:r>
        <w:lastRenderedPageBreak/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7.2.2.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  <w:proofErr w:type="gramEnd"/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7.2.3.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50 процентов.</w:t>
      </w:r>
      <w:proofErr w:type="gramEnd"/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7.2.4. </w:t>
      </w:r>
      <w:proofErr w:type="gramStart"/>
      <w: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5 процентов.</w:t>
      </w:r>
      <w:proofErr w:type="gramEnd"/>
    </w:p>
    <w:p w:rsidR="000C0E58" w:rsidRDefault="000C0E58">
      <w:pPr>
        <w:pStyle w:val="ConsPlusNormal"/>
        <w:ind w:firstLine="540"/>
        <w:jc w:val="both"/>
      </w:pPr>
    </w:p>
    <w:p w:rsidR="000C0E58" w:rsidRDefault="000C0E58">
      <w:pPr>
        <w:pStyle w:val="ConsPlusNormal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В случае неиспользования в организации электронно-библиотечной системы (электронной </w:t>
      </w:r>
      <w:r>
        <w:lastRenderedPageBreak/>
        <w:t>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C0E58" w:rsidRDefault="000C0E58">
      <w:pPr>
        <w:pStyle w:val="ConsPlusNormal"/>
        <w:ind w:firstLine="540"/>
        <w:jc w:val="both"/>
      </w:pPr>
    </w:p>
    <w:p w:rsidR="000C0E58" w:rsidRDefault="000C0E58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0C0E58" w:rsidRDefault="000C0E58">
      <w:pPr>
        <w:pStyle w:val="ConsPlusNormal"/>
        <w:spacing w:before="220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0C0E58" w:rsidRDefault="000C0E58">
      <w:pPr>
        <w:pStyle w:val="ConsPlusNormal"/>
        <w:ind w:firstLine="540"/>
        <w:jc w:val="both"/>
      </w:pPr>
    </w:p>
    <w:p w:rsidR="000C0E58" w:rsidRDefault="000C0E58">
      <w:pPr>
        <w:pStyle w:val="ConsPlusNormal"/>
        <w:ind w:firstLine="540"/>
        <w:jc w:val="both"/>
      </w:pPr>
    </w:p>
    <w:p w:rsidR="000C0E58" w:rsidRDefault="000C0E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41C1" w:rsidRDefault="000C0E58">
      <w:bookmarkStart w:id="4" w:name="_GoBack"/>
      <w:bookmarkEnd w:id="4"/>
    </w:p>
    <w:sectPr w:rsidR="008341C1" w:rsidSect="009A3BE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58"/>
    <w:rsid w:val="000C0E58"/>
    <w:rsid w:val="001B7DA0"/>
    <w:rsid w:val="00A0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0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0E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0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0E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B860D0590BB92526A0991D225B84342181DCA23F7FA3DF7072D25D68L0cCH" TargetMode="External"/><Relationship Id="rId13" Type="http://schemas.openxmlformats.org/officeDocument/2006/relationships/hyperlink" Target="consultantplus://offline/ref=FFB860D0590BB92526A0991D225B84342282D9AF3A7BA3DF7072D25D68L0c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B860D0590BB92526A0991D225B84342288DFAD3F77A3DF7072D25D680CE84600887E1590E7287EL6cCH" TargetMode="External"/><Relationship Id="rId12" Type="http://schemas.openxmlformats.org/officeDocument/2006/relationships/hyperlink" Target="consultantplus://offline/ref=FFB860D0590BB92526A0991D225B84342289DEAE3B7AA3DF7072D25D68L0cC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B860D0590BB92526A0991D225B84342289DEAD3B7CA3DF7072D25D680CE84600887E1590E7287CL6cFH" TargetMode="External"/><Relationship Id="rId11" Type="http://schemas.openxmlformats.org/officeDocument/2006/relationships/hyperlink" Target="consultantplus://offline/ref=FFB860D0590BB92526A0991D225B84342289DDAC367FA3DF7072D25D680CE84600887E1590E52B73L6cE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FB860D0590BB92526A0991D225B84342185DAAA3E7FA3DF7072D25D680CE84600887E1590E7287BL6cCH" TargetMode="External"/><Relationship Id="rId10" Type="http://schemas.openxmlformats.org/officeDocument/2006/relationships/hyperlink" Target="consultantplus://offline/ref=FFB860D0590BB92526A0991D225B84342188D0AE387DA3DF7072D25D680CE84600887E1590E7207EL6c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B860D0590BB92526A0991D225B84342188D0AE387AA3DF7072D25D680CE84600887E1590E7287DL6cDH" TargetMode="External"/><Relationship Id="rId14" Type="http://schemas.openxmlformats.org/officeDocument/2006/relationships/hyperlink" Target="consultantplus://offline/ref=FFB860D0590BB92526A0991D225B84342181DAAF3F79A3DF7072D25D680CE84600887E1590E7287BL6c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5939</Words>
  <Characters>33854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vipklh</Company>
  <LinksUpToDate>false</LinksUpToDate>
  <CharactersWithSpaces>39714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 eckol rezerv</dc:creator>
  <cp:keywords/>
  <dc:description/>
  <cp:lastModifiedBy>kaf eckol rezerv</cp:lastModifiedBy>
  <cp:revision>1</cp:revision>
  <dcterms:created xsi:type="dcterms:W3CDTF">2018-05-30T07:28:00Z</dcterms:created>
  <dcterms:modified xsi:type="dcterms:W3CDTF">2018-05-30T07:32:00Z</dcterms:modified>
</cp:coreProperties>
</file>